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28" w:rsidRDefault="00DE4A28" w:rsidP="00DE4A28">
      <w:pPr>
        <w:pStyle w:val="c6"/>
        <w:shd w:val="clear" w:color="auto" w:fill="FFFFFF"/>
        <w:spacing w:before="0" w:beforeAutospacing="0" w:after="0" w:afterAutospacing="0"/>
        <w:rPr>
          <w:rFonts w:ascii="Monotype Corsiva" w:hAnsi="Monotype Corsiva"/>
          <w:sz w:val="22"/>
          <w:szCs w:val="22"/>
        </w:rPr>
      </w:pPr>
    </w:p>
    <w:p w:rsidR="00DE4A28" w:rsidRPr="00DE4A28" w:rsidRDefault="00DE4A28" w:rsidP="00DE4A2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215868" w:themeColor="accent5" w:themeShade="80"/>
        </w:rPr>
      </w:pPr>
      <w:r w:rsidRPr="00DE4A28">
        <w:rPr>
          <w:rStyle w:val="c1"/>
          <w:i/>
          <w:color w:val="215868" w:themeColor="accent5" w:themeShade="80"/>
        </w:rPr>
        <w:t>Главное условие успешной сдачи ГИА -  разработать индивидуальную стратегию подготовки, то есть найти те приемы и способы, которые будут  эффективны и полезны для вашего ребенка, позволят ему добиться наилучших результатов на экзамене.</w:t>
      </w:r>
    </w:p>
    <w:p w:rsidR="00DE4A28" w:rsidRDefault="00DE4A28" w:rsidP="00DE4A28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5868" w:themeColor="accent5" w:themeShade="80"/>
          <w:sz w:val="20"/>
          <w:szCs w:val="20"/>
        </w:rPr>
      </w:pPr>
      <w:r w:rsidRPr="00DE4A28">
        <w:rPr>
          <w:rStyle w:val="c1"/>
          <w:color w:val="215868" w:themeColor="accent5" w:themeShade="80"/>
        </w:rPr>
        <w:t>Для этого ему необходимо </w:t>
      </w:r>
      <w:r w:rsidRPr="00DE4A28">
        <w:rPr>
          <w:rStyle w:val="c0"/>
          <w:b/>
          <w:bCs/>
          <w:color w:val="215868" w:themeColor="accent5" w:themeShade="80"/>
        </w:rPr>
        <w:t>осознание своих сильных и слабых сторон, </w:t>
      </w:r>
      <w:r w:rsidRPr="00DE4A28">
        <w:rPr>
          <w:rStyle w:val="c1"/>
          <w:color w:val="215868" w:themeColor="accent5" w:themeShade="80"/>
        </w:rPr>
        <w:t>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</w:t>
      </w:r>
    </w:p>
    <w:p w:rsidR="00DE4A28" w:rsidRPr="00DE4A28" w:rsidRDefault="00DE4A28" w:rsidP="00DE4A28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215868" w:themeColor="accent5" w:themeShade="80"/>
          <w:sz w:val="20"/>
          <w:szCs w:val="20"/>
        </w:rPr>
      </w:pPr>
      <w:r w:rsidRPr="00DE4A28">
        <w:rPr>
          <w:rStyle w:val="c0"/>
          <w:b/>
          <w:bCs/>
          <w:color w:val="215868" w:themeColor="accent5" w:themeShade="80"/>
        </w:rPr>
        <w:t>Эмоциональный климат дома</w:t>
      </w:r>
      <w:r w:rsidRPr="00DE4A28">
        <w:rPr>
          <w:color w:val="215868" w:themeColor="accent5" w:themeShade="80"/>
        </w:rPr>
        <w:br/>
      </w:r>
      <w:r w:rsidRPr="00DE4A28">
        <w:rPr>
          <w:rStyle w:val="c1"/>
          <w:color w:val="215868" w:themeColor="accent5" w:themeShade="80"/>
        </w:rPr>
        <w:t xml:space="preserve">Помощь и поддержка своего ребенка во время подготовки к экзаменам должна проявляться не только в словах, но и на деле. Согласуйте с ребенком возможный и достаточный результат экзамена, не настраивайте его только на минимальный или максимальный, но мало достижимый результат. </w:t>
      </w:r>
    </w:p>
    <w:p w:rsidR="00DE4A28" w:rsidRPr="00DE4A28" w:rsidRDefault="00DE4A28" w:rsidP="00DE4A28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215868" w:themeColor="accent5" w:themeShade="80"/>
          <w:sz w:val="20"/>
          <w:szCs w:val="20"/>
        </w:rPr>
      </w:pPr>
      <w:r w:rsidRPr="00DE4A28">
        <w:rPr>
          <w:rStyle w:val="c1"/>
          <w:color w:val="215868" w:themeColor="accent5" w:themeShade="80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DE4A28">
        <w:rPr>
          <w:rStyle w:val="c1"/>
          <w:color w:val="215868" w:themeColor="accent5" w:themeShade="80"/>
        </w:rPr>
        <w:t>на</w:t>
      </w:r>
      <w:proofErr w:type="gramEnd"/>
      <w:r w:rsidRPr="00DE4A28">
        <w:rPr>
          <w:rStyle w:val="c1"/>
          <w:color w:val="215868" w:themeColor="accent5" w:themeShade="80"/>
        </w:rPr>
        <w:t xml:space="preserve"> двигательную. Не бойтесь отвлекаться от подготовки на прогулки и любимое хобби, чтобы избежать переутомления</w:t>
      </w:r>
      <w:r>
        <w:rPr>
          <w:rStyle w:val="c1"/>
          <w:color w:val="215868" w:themeColor="accent5" w:themeShade="80"/>
        </w:rPr>
        <w:t>.</w:t>
      </w:r>
    </w:p>
    <w:p w:rsidR="00DE4A28" w:rsidRPr="00DE4A28" w:rsidRDefault="00DE4A28" w:rsidP="00DE4A28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215868" w:themeColor="accent5" w:themeShade="80"/>
          <w:sz w:val="20"/>
          <w:szCs w:val="20"/>
        </w:rPr>
      </w:pPr>
      <w:r w:rsidRPr="00DE4A28">
        <w:rPr>
          <w:rStyle w:val="c1"/>
          <w:color w:val="215868" w:themeColor="accent5" w:themeShade="80"/>
        </w:rPr>
        <w:t xml:space="preserve">В предэкзаменационную пору основная задача родителей заключается в создании комфортных условий для подготовки школьника к экзамену. Это касается не только удобного рабочего места, но и эмоционального микроклимата в доме. </w:t>
      </w:r>
    </w:p>
    <w:p w:rsidR="00DE4A28" w:rsidRDefault="00DE4A28" w:rsidP="00DE4A28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215868" w:themeColor="accent5" w:themeShade="80"/>
        </w:rPr>
      </w:pPr>
      <w:r w:rsidRPr="00DE4A28">
        <w:rPr>
          <w:rStyle w:val="c1"/>
          <w:color w:val="215868" w:themeColor="accent5" w:themeShade="80"/>
        </w:rPr>
        <w:t>Психологическая поддержка, поощрение, реальная помощь и спокойствие взрослых помогут выпускнику успешно справиться с собственным волнением.</w:t>
      </w:r>
    </w:p>
    <w:p w:rsidR="00DE4A28" w:rsidRPr="00DE4A28" w:rsidRDefault="00DE4A28" w:rsidP="00DE4A28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b/>
          <w:color w:val="215868" w:themeColor="accent5" w:themeShade="80"/>
          <w:sz w:val="20"/>
          <w:szCs w:val="20"/>
        </w:rPr>
      </w:pPr>
      <w:r w:rsidRPr="00DE4A28">
        <w:rPr>
          <w:rStyle w:val="c1"/>
          <w:b/>
          <w:color w:val="215868" w:themeColor="accent5" w:themeShade="80"/>
        </w:rPr>
        <w:t>Поддержать ребенка - значит верить в него.</w:t>
      </w:r>
    </w:p>
    <w:p w:rsidR="00DE4A28" w:rsidRDefault="00DE4A28" w:rsidP="00DE4A2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C00000"/>
        </w:rPr>
      </w:pPr>
    </w:p>
    <w:p w:rsidR="00DE4A28" w:rsidRPr="00DE4A28" w:rsidRDefault="00DE4A28" w:rsidP="00DE4A2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0"/>
          <w:szCs w:val="20"/>
        </w:rPr>
      </w:pPr>
      <w:r w:rsidRPr="00DE4A28">
        <w:rPr>
          <w:rStyle w:val="c0"/>
          <w:b/>
          <w:bCs/>
          <w:color w:val="C00000"/>
        </w:rPr>
        <w:t>Помните: самое главное - это снизить напряжение и тревожность ребенка и обеспечить подходящие условия для занятий.</w:t>
      </w:r>
    </w:p>
    <w:p w:rsidR="00634B12" w:rsidRPr="00DE4A28" w:rsidRDefault="00634B12" w:rsidP="00634B12">
      <w:pPr>
        <w:pStyle w:val="a6"/>
        <w:ind w:firstLine="708"/>
        <w:jc w:val="both"/>
        <w:rPr>
          <w:rFonts w:ascii="Garamond" w:hAnsi="Garamond"/>
          <w:color w:val="215868" w:themeColor="accent5" w:themeShade="80"/>
        </w:rPr>
      </w:pPr>
    </w:p>
    <w:p w:rsidR="00680259" w:rsidRPr="00DE4A28" w:rsidRDefault="00680259" w:rsidP="00680259">
      <w:pPr>
        <w:jc w:val="right"/>
        <w:rPr>
          <w:rFonts w:ascii="Garamond" w:hAnsi="Garamond"/>
          <w:color w:val="215868" w:themeColor="accent5" w:themeShade="80"/>
        </w:rPr>
      </w:pPr>
    </w:p>
    <w:p w:rsidR="00634B12" w:rsidRPr="00DE4A28" w:rsidRDefault="00634B12" w:rsidP="00DE4A28">
      <w:pPr>
        <w:rPr>
          <w:rFonts w:asciiTheme="minorHAnsi" w:eastAsia="Batang" w:hAnsiTheme="minorHAnsi"/>
          <w:b/>
          <w:color w:val="215868" w:themeColor="accent5" w:themeShade="80"/>
          <w:sz w:val="56"/>
          <w:szCs w:val="48"/>
        </w:rPr>
      </w:pPr>
    </w:p>
    <w:p w:rsidR="00094520" w:rsidRPr="00DE4A28" w:rsidRDefault="00094520" w:rsidP="00855C46">
      <w:pPr>
        <w:jc w:val="center"/>
        <w:rPr>
          <w:rFonts w:asciiTheme="minorHAnsi" w:eastAsia="Batang" w:hAnsiTheme="minorHAnsi"/>
          <w:b/>
          <w:color w:val="215868" w:themeColor="accent5" w:themeShade="80"/>
          <w:sz w:val="52"/>
          <w:szCs w:val="48"/>
        </w:rPr>
      </w:pPr>
      <w:r w:rsidRPr="00DE4A28">
        <w:rPr>
          <w:rFonts w:ascii="Bauhaus 93" w:eastAsia="Batang" w:hAnsi="Bauhaus 93"/>
          <w:b/>
          <w:color w:val="215868" w:themeColor="accent5" w:themeShade="80"/>
          <w:sz w:val="56"/>
          <w:szCs w:val="48"/>
        </w:rPr>
        <w:t>«</w:t>
      </w:r>
      <w:r w:rsidR="00003ECC" w:rsidRPr="00DE4A28">
        <w:rPr>
          <w:rFonts w:ascii="Cambria" w:eastAsia="Batang" w:hAnsi="Cambria" w:cs="Cambria"/>
          <w:b/>
          <w:color w:val="215868" w:themeColor="accent5" w:themeShade="80"/>
          <w:sz w:val="52"/>
          <w:szCs w:val="48"/>
        </w:rPr>
        <w:t>КАК НАСТРОИТЬ ПОДРОСТКА НА ЭКЗАМЕН</w:t>
      </w:r>
      <w:r w:rsidRPr="00DE4A28">
        <w:rPr>
          <w:rFonts w:ascii="Bauhaus 93" w:eastAsia="Batang" w:hAnsi="Bauhaus 93"/>
          <w:b/>
          <w:color w:val="215868" w:themeColor="accent5" w:themeShade="80"/>
          <w:sz w:val="52"/>
          <w:szCs w:val="48"/>
        </w:rPr>
        <w:t>»</w:t>
      </w:r>
    </w:p>
    <w:p w:rsidR="00E7466E" w:rsidRPr="00DE4A28" w:rsidRDefault="00E7466E" w:rsidP="00094520">
      <w:pPr>
        <w:jc w:val="center"/>
        <w:rPr>
          <w:rFonts w:ascii="Cambria" w:eastAsia="Batang" w:hAnsi="Cambria" w:cs="Cambria"/>
          <w:b/>
          <w:color w:val="215868" w:themeColor="accent5" w:themeShade="80"/>
          <w:sz w:val="28"/>
          <w:szCs w:val="48"/>
        </w:rPr>
      </w:pPr>
      <w:r w:rsidRPr="00DE4A28">
        <w:rPr>
          <w:rFonts w:ascii="Cambria" w:eastAsia="Batang" w:hAnsi="Cambria" w:cs="Cambria"/>
          <w:b/>
          <w:noProof/>
          <w:color w:val="215868" w:themeColor="accent5" w:themeShade="80"/>
          <w:sz w:val="28"/>
          <w:szCs w:val="48"/>
        </w:rPr>
        <w:drawing>
          <wp:inline distT="0" distB="0" distL="0" distR="0">
            <wp:extent cx="4410710" cy="1811020"/>
            <wp:effectExtent l="19050" t="0" r="8890" b="0"/>
            <wp:docPr id="1" name="Рисунок 0" descr="gia-v-2022-godu-obyazatelnye-predmety-izmeneniya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-v-2022-godu-obyazatelnye-predmety-izmeneniya-to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20" w:rsidRPr="00DE4A28" w:rsidRDefault="00E7466E" w:rsidP="00094520">
      <w:pPr>
        <w:jc w:val="center"/>
        <w:rPr>
          <w:rFonts w:ascii="Bauhaus 93" w:eastAsia="Batang" w:hAnsi="Bauhaus 93"/>
          <w:b/>
          <w:color w:val="215868" w:themeColor="accent5" w:themeShade="80"/>
          <w:sz w:val="28"/>
          <w:szCs w:val="48"/>
        </w:rPr>
      </w:pPr>
      <w:r w:rsidRPr="00DE4A28">
        <w:rPr>
          <w:rFonts w:ascii="Cambria" w:eastAsia="Batang" w:hAnsi="Cambria" w:cs="Cambria"/>
          <w:b/>
          <w:color w:val="215868" w:themeColor="accent5" w:themeShade="80"/>
          <w:sz w:val="28"/>
          <w:szCs w:val="48"/>
        </w:rPr>
        <w:t>ПСИХОЛОГИЧЕСКИЕ РЕКОМЕНДАЦИИ</w:t>
      </w:r>
      <w:r w:rsidR="00376390" w:rsidRPr="00DE4A28">
        <w:rPr>
          <w:rFonts w:ascii="Cambria" w:eastAsia="Batang" w:hAnsi="Cambria" w:cs="Cambria"/>
          <w:b/>
          <w:color w:val="215868" w:themeColor="accent5" w:themeShade="80"/>
          <w:sz w:val="28"/>
          <w:szCs w:val="48"/>
        </w:rPr>
        <w:t xml:space="preserve"> </w:t>
      </w:r>
      <w:r w:rsidR="00003ECC" w:rsidRPr="00DE4A28">
        <w:rPr>
          <w:rFonts w:ascii="Cambria" w:eastAsia="Batang" w:hAnsi="Cambria" w:cs="Cambria"/>
          <w:b/>
          <w:color w:val="215868" w:themeColor="accent5" w:themeShade="80"/>
          <w:sz w:val="28"/>
          <w:szCs w:val="48"/>
        </w:rPr>
        <w:t>ДЛЯ РОДИТЕЛЕЙ</w:t>
      </w:r>
    </w:p>
    <w:p w:rsidR="00680259" w:rsidRPr="00DE4A28" w:rsidRDefault="00680259" w:rsidP="00680259">
      <w:pPr>
        <w:jc w:val="right"/>
        <w:rPr>
          <w:noProof/>
          <w:color w:val="215868" w:themeColor="accent5" w:themeShade="80"/>
          <w:sz w:val="48"/>
          <w:szCs w:val="48"/>
        </w:rPr>
      </w:pPr>
    </w:p>
    <w:p w:rsidR="001446C5" w:rsidRDefault="001446C5" w:rsidP="00094520">
      <w:pPr>
        <w:jc w:val="center"/>
        <w:rPr>
          <w:rFonts w:ascii="Garamond" w:hAnsi="Garamond" w:cs="Cambria"/>
          <w:color w:val="215868" w:themeColor="accent5" w:themeShade="80"/>
          <w:sz w:val="28"/>
          <w:szCs w:val="48"/>
        </w:rPr>
      </w:pPr>
    </w:p>
    <w:p w:rsidR="00376390" w:rsidRDefault="00376390" w:rsidP="00094520">
      <w:pPr>
        <w:jc w:val="center"/>
        <w:rPr>
          <w:rFonts w:ascii="Garamond" w:hAnsi="Garamond" w:cs="Cambria"/>
          <w:color w:val="215868" w:themeColor="accent5" w:themeShade="80"/>
          <w:sz w:val="28"/>
          <w:szCs w:val="48"/>
        </w:rPr>
      </w:pPr>
    </w:p>
    <w:p w:rsidR="00E7466E" w:rsidRDefault="00E7466E" w:rsidP="00094520">
      <w:pPr>
        <w:jc w:val="center"/>
        <w:rPr>
          <w:rFonts w:ascii="Garamond" w:hAnsi="Garamond" w:cs="Cambria"/>
          <w:color w:val="215868" w:themeColor="accent5" w:themeShade="80"/>
          <w:sz w:val="28"/>
          <w:szCs w:val="48"/>
        </w:rPr>
      </w:pPr>
    </w:p>
    <w:p w:rsidR="00634B12" w:rsidRPr="00DE4A28" w:rsidRDefault="00094520" w:rsidP="00855C46">
      <w:pPr>
        <w:jc w:val="center"/>
        <w:rPr>
          <w:rFonts w:ascii="Garamond" w:hAnsi="Garamond"/>
          <w:b/>
          <w:color w:val="215868" w:themeColor="accent5" w:themeShade="80"/>
          <w:sz w:val="28"/>
          <w:szCs w:val="48"/>
        </w:rPr>
      </w:pPr>
      <w:r w:rsidRPr="00DE4A28">
        <w:rPr>
          <w:rFonts w:ascii="Garamond" w:hAnsi="Garamond" w:cs="Cambria"/>
          <w:b/>
          <w:color w:val="215868" w:themeColor="accent5" w:themeShade="80"/>
          <w:sz w:val="28"/>
          <w:szCs w:val="48"/>
        </w:rPr>
        <w:t>г</w:t>
      </w:r>
      <w:r w:rsidRPr="00DE4A28">
        <w:rPr>
          <w:rFonts w:ascii="Garamond" w:hAnsi="Garamond"/>
          <w:b/>
          <w:color w:val="215868" w:themeColor="accent5" w:themeShade="80"/>
          <w:sz w:val="28"/>
          <w:szCs w:val="48"/>
        </w:rPr>
        <w:t xml:space="preserve">. </w:t>
      </w:r>
      <w:r w:rsidRPr="00DE4A28">
        <w:rPr>
          <w:rFonts w:ascii="Garamond" w:hAnsi="Garamond" w:cs="Cambria"/>
          <w:b/>
          <w:color w:val="215868" w:themeColor="accent5" w:themeShade="80"/>
          <w:sz w:val="28"/>
          <w:szCs w:val="48"/>
        </w:rPr>
        <w:t>Иркутск</w:t>
      </w:r>
      <w:r w:rsidRPr="00DE4A28">
        <w:rPr>
          <w:rFonts w:ascii="Garamond" w:hAnsi="Garamond"/>
          <w:b/>
          <w:color w:val="215868" w:themeColor="accent5" w:themeShade="80"/>
          <w:sz w:val="28"/>
          <w:szCs w:val="48"/>
        </w:rPr>
        <w:t>-45, 202</w:t>
      </w:r>
      <w:r w:rsidR="00351C77">
        <w:rPr>
          <w:rFonts w:ascii="Garamond" w:hAnsi="Garamond"/>
          <w:b/>
          <w:color w:val="215868" w:themeColor="accent5" w:themeShade="80"/>
          <w:sz w:val="28"/>
          <w:szCs w:val="48"/>
        </w:rPr>
        <w:t>6</w:t>
      </w:r>
      <w:r w:rsidRPr="00DE4A28">
        <w:rPr>
          <w:rFonts w:ascii="Garamond" w:hAnsi="Garamond"/>
          <w:b/>
          <w:color w:val="215868" w:themeColor="accent5" w:themeShade="80"/>
          <w:sz w:val="28"/>
          <w:szCs w:val="48"/>
        </w:rPr>
        <w:t xml:space="preserve"> </w:t>
      </w:r>
      <w:r w:rsidRPr="00DE4A28">
        <w:rPr>
          <w:rFonts w:ascii="Garamond" w:hAnsi="Garamond" w:cs="Cambria"/>
          <w:b/>
          <w:color w:val="215868" w:themeColor="accent5" w:themeShade="80"/>
          <w:sz w:val="28"/>
          <w:szCs w:val="48"/>
        </w:rPr>
        <w:t>г</w:t>
      </w:r>
      <w:r w:rsidRPr="00DE4A28">
        <w:rPr>
          <w:rFonts w:ascii="Garamond" w:hAnsi="Garamond"/>
          <w:b/>
          <w:color w:val="215868" w:themeColor="accent5" w:themeShade="80"/>
          <w:sz w:val="28"/>
          <w:szCs w:val="48"/>
        </w:rPr>
        <w:t>.</w:t>
      </w:r>
    </w:p>
    <w:p w:rsidR="00E7466E" w:rsidRDefault="00E7466E" w:rsidP="00E7466E">
      <w:pPr>
        <w:shd w:val="clear" w:color="auto" w:fill="FFFFFE"/>
        <w:spacing w:after="0"/>
        <w:jc w:val="both"/>
        <w:rPr>
          <w:rFonts w:ascii="Garamond" w:hAnsi="Garamond"/>
          <w:b/>
          <w:color w:val="215868" w:themeColor="accent5" w:themeShade="80"/>
          <w:sz w:val="24"/>
          <w:shd w:val="clear" w:color="auto" w:fill="FFFFFF"/>
        </w:rPr>
      </w:pPr>
    </w:p>
    <w:p w:rsidR="00003ECC" w:rsidRPr="00E7466E" w:rsidRDefault="00E7466E" w:rsidP="00634B12">
      <w:pPr>
        <w:shd w:val="clear" w:color="auto" w:fill="FFFFFE"/>
        <w:spacing w:after="0"/>
        <w:ind w:firstLine="708"/>
        <w:jc w:val="both"/>
        <w:rPr>
          <w:rFonts w:ascii="Garamond" w:hAnsi="Garamond"/>
          <w:color w:val="215868" w:themeColor="accent5" w:themeShade="80"/>
          <w:sz w:val="24"/>
          <w:shd w:val="clear" w:color="auto" w:fill="FFFFFF"/>
        </w:rPr>
      </w:pPr>
      <w:r w:rsidRPr="00E7466E">
        <w:rPr>
          <w:rFonts w:ascii="Garamond" w:hAnsi="Garamond"/>
          <w:b/>
          <w:noProof/>
          <w:color w:val="C0000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389890</wp:posOffset>
            </wp:positionV>
            <wp:extent cx="2111375" cy="790575"/>
            <wp:effectExtent l="19050" t="0" r="3175" b="0"/>
            <wp:wrapTight wrapText="bothSides">
              <wp:wrapPolygon edited="0">
                <wp:start x="-195" y="0"/>
                <wp:lineTo x="-195" y="21340"/>
                <wp:lineTo x="21632" y="21340"/>
                <wp:lineTo x="21632" y="0"/>
                <wp:lineTo x="-195" y="0"/>
              </wp:wrapPolygon>
            </wp:wrapTight>
            <wp:docPr id="2" name="Рисунок 1" descr="109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_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ECC" w:rsidRPr="00E7466E">
        <w:rPr>
          <w:rFonts w:ascii="Garamond" w:hAnsi="Garamond"/>
          <w:b/>
          <w:color w:val="C00000"/>
          <w:sz w:val="24"/>
          <w:shd w:val="clear" w:color="auto" w:fill="FFFFFF"/>
        </w:rPr>
        <w:t>Выпускные экзамены</w:t>
      </w:r>
      <w:r w:rsidR="00003ECC"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 xml:space="preserve"> - один из важнейших этапов в жизни человека, во многом определяющих его будущее.</w:t>
      </w:r>
    </w:p>
    <w:p w:rsidR="00003ECC" w:rsidRPr="00E7466E" w:rsidRDefault="00003ECC" w:rsidP="00003ECC">
      <w:pPr>
        <w:shd w:val="clear" w:color="auto" w:fill="FFFFFE"/>
        <w:spacing w:after="0"/>
        <w:ind w:firstLine="708"/>
        <w:jc w:val="both"/>
        <w:rPr>
          <w:rFonts w:ascii="Garamond" w:hAnsi="Garamond"/>
          <w:color w:val="215868" w:themeColor="accent5" w:themeShade="80"/>
          <w:sz w:val="24"/>
          <w:shd w:val="clear" w:color="auto" w:fill="FFFFFF"/>
        </w:rPr>
      </w:pPr>
      <w:r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 xml:space="preserve">В этот период старшеклассники, несмотря на видимость взрослости, как никогда нуждаются в помощи и поддержке со стороны родителей. Замечательно, если у родителей есть возможность оплачивать занятия с репетиторами, но только этим их помощь, ни в коем случае не должна ограничиваться. Именно родители могут помочь своему ребенку наиболее эффективно распорядиться временем и силами при подготовке к выпускным и вступительным испытаниям. </w:t>
      </w:r>
    </w:p>
    <w:p w:rsidR="005213F4" w:rsidRPr="00E7466E" w:rsidRDefault="00E7466E" w:rsidP="00003ECC">
      <w:pPr>
        <w:shd w:val="clear" w:color="auto" w:fill="FFFFFE"/>
        <w:spacing w:after="0"/>
        <w:ind w:firstLine="708"/>
        <w:jc w:val="both"/>
        <w:rPr>
          <w:rFonts w:ascii="Garamond" w:hAnsi="Garamond"/>
          <w:color w:val="215868" w:themeColor="accent5" w:themeShade="80"/>
          <w:sz w:val="24"/>
        </w:rPr>
      </w:pPr>
      <w:r>
        <w:rPr>
          <w:rFonts w:ascii="Garamond" w:hAnsi="Garamond"/>
          <w:noProof/>
          <w:color w:val="215868" w:themeColor="accent5" w:themeShade="8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43180</wp:posOffset>
            </wp:positionV>
            <wp:extent cx="2009775" cy="1247775"/>
            <wp:effectExtent l="19050" t="0" r="9525" b="0"/>
            <wp:wrapTight wrapText="bothSides">
              <wp:wrapPolygon edited="0">
                <wp:start x="-205" y="0"/>
                <wp:lineTo x="-205" y="21435"/>
                <wp:lineTo x="21702" y="21435"/>
                <wp:lineTo x="21702" y="0"/>
                <wp:lineTo x="-205" y="0"/>
              </wp:wrapPolygon>
            </wp:wrapTight>
            <wp:docPr id="5" name="Рисунок 4" descr="5301-2048x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1-2048x1078.jpg"/>
                    <pic:cNvPicPr/>
                  </pic:nvPicPr>
                  <pic:blipFill>
                    <a:blip r:embed="rId7" cstate="print"/>
                    <a:srcRect l="4967" r="1016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ECC"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>Помощь взрослых очень важна для учащегося, поскольку ему, кроме всего прочего 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– умение не сдаваться в трудной ситуации.</w:t>
      </w:r>
    </w:p>
    <w:p w:rsidR="005213F4" w:rsidRPr="00E7466E" w:rsidRDefault="00003ECC" w:rsidP="005213F4">
      <w:pPr>
        <w:shd w:val="clear" w:color="auto" w:fill="FFFFFE"/>
        <w:spacing w:after="0"/>
        <w:ind w:firstLine="708"/>
        <w:jc w:val="both"/>
        <w:rPr>
          <w:rFonts w:ascii="Garamond" w:hAnsi="Garamond"/>
          <w:color w:val="215868" w:themeColor="accent5" w:themeShade="80"/>
          <w:sz w:val="24"/>
        </w:rPr>
      </w:pPr>
      <w:r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>Поэтому вопрос стоит не только о психологическом состоянии выпускников на экзаменационном периоде, их волнениях и страхах, необходимой консультации психолога для разряжения ситуации, но и о психологическом состоянии их родителей, которые переживают не меньше своих детей, ведь понимаю</w:t>
      </w:r>
      <w:r w:rsidR="005213F4"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 xml:space="preserve">т всю важность государственного </w:t>
      </w:r>
      <w:r w:rsidRPr="00E7466E">
        <w:rPr>
          <w:rFonts w:ascii="Garamond" w:hAnsi="Garamond"/>
          <w:color w:val="215868" w:themeColor="accent5" w:themeShade="80"/>
          <w:sz w:val="24"/>
          <w:shd w:val="clear" w:color="auto" w:fill="FFFFFF"/>
        </w:rPr>
        <w:t>экзамена.</w:t>
      </w:r>
    </w:p>
    <w:p w:rsidR="00003ECC" w:rsidRPr="00E7466E" w:rsidRDefault="00E7466E" w:rsidP="00E7466E">
      <w:pPr>
        <w:shd w:val="clear" w:color="auto" w:fill="FFFFFE"/>
        <w:spacing w:after="0"/>
        <w:ind w:firstLine="708"/>
        <w:jc w:val="center"/>
        <w:rPr>
          <w:rFonts w:ascii="Garamond" w:hAnsi="Garamond"/>
          <w:i/>
          <w:color w:val="C00000"/>
          <w:sz w:val="24"/>
          <w:shd w:val="clear" w:color="auto" w:fill="FFFFFF"/>
        </w:rPr>
      </w:pPr>
      <w:r w:rsidRPr="00E7466E">
        <w:rPr>
          <w:rFonts w:ascii="Garamond" w:hAnsi="Garamond"/>
          <w:i/>
          <w:noProof/>
          <w:color w:val="C0000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45720</wp:posOffset>
            </wp:positionV>
            <wp:extent cx="1685925" cy="1314450"/>
            <wp:effectExtent l="19050" t="0" r="9525" b="0"/>
            <wp:wrapTight wrapText="bothSides">
              <wp:wrapPolygon edited="0">
                <wp:start x="-244" y="0"/>
                <wp:lineTo x="-244" y="21287"/>
                <wp:lineTo x="21722" y="21287"/>
                <wp:lineTo x="21722" y="0"/>
                <wp:lineTo x="-244" y="0"/>
              </wp:wrapPolygon>
            </wp:wrapTight>
            <wp:docPr id="4" name="Рисунок 2" descr="Successful Employee Wellness Program Example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cessful Employee Wellness Program Examples-01.png"/>
                    <pic:cNvPicPr/>
                  </pic:nvPicPr>
                  <pic:blipFill>
                    <a:blip r:embed="rId8" cstate="print"/>
                    <a:srcRect l="18354" t="5372" r="1801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ECC" w:rsidRPr="00E7466E">
        <w:rPr>
          <w:rFonts w:ascii="Garamond" w:hAnsi="Garamond"/>
          <w:i/>
          <w:color w:val="C00000"/>
          <w:sz w:val="24"/>
          <w:shd w:val="clear" w:color="auto" w:fill="FFFFFF"/>
        </w:rPr>
        <w:t>Детям необходима поддержка родителей, чтобы иметь возможность повысить личную самооценку, но когда мамы и папы сами напряжены – это сделать сложно, поэтому взрослым необходимо помнить, что им взять себя и ситуацию в руки легче, нежели выпускнику.</w:t>
      </w:r>
    </w:p>
    <w:p w:rsidR="00E7466E" w:rsidRDefault="00E7466E" w:rsidP="00E7466E">
      <w:pPr>
        <w:pStyle w:val="c6"/>
        <w:shd w:val="clear" w:color="auto" w:fill="FFFFFF"/>
        <w:spacing w:before="0" w:beforeAutospacing="0" w:after="0" w:afterAutospacing="0"/>
        <w:rPr>
          <w:rStyle w:val="c0"/>
          <w:rFonts w:ascii="Garamond" w:hAnsi="Garamond"/>
          <w:b/>
          <w:bCs/>
          <w:color w:val="215868" w:themeColor="accent5" w:themeShade="80"/>
        </w:rPr>
      </w:pPr>
    </w:p>
    <w:p w:rsidR="00E7466E" w:rsidRPr="00E7466E" w:rsidRDefault="00E7466E" w:rsidP="00E7466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Garamond" w:hAnsi="Garamond" w:cs="Calibri"/>
          <w:color w:val="C00000"/>
          <w:sz w:val="20"/>
          <w:szCs w:val="20"/>
        </w:rPr>
      </w:pPr>
      <w:r w:rsidRPr="00E7466E">
        <w:rPr>
          <w:rStyle w:val="c0"/>
          <w:rFonts w:ascii="Garamond" w:hAnsi="Garamond"/>
          <w:b/>
          <w:bCs/>
          <w:color w:val="C00000"/>
        </w:rPr>
        <w:t>Краткая характеристика психологических трудностей при сдаче экзамена, особенности  психологической готовности к экзамену</w:t>
      </w:r>
    </w:p>
    <w:p w:rsidR="00E7466E" w:rsidRDefault="00E7466E" w:rsidP="00E7466E">
      <w:pPr>
        <w:pStyle w:val="c6"/>
        <w:shd w:val="clear" w:color="auto" w:fill="FFFFFF"/>
        <w:spacing w:before="0" w:beforeAutospacing="0" w:after="0" w:afterAutospacing="0"/>
        <w:jc w:val="right"/>
        <w:rPr>
          <w:rFonts w:ascii="Garamond" w:hAnsi="Garamond"/>
          <w:color w:val="215868" w:themeColor="accent5" w:themeShade="80"/>
        </w:rPr>
      </w:pPr>
      <w:r w:rsidRPr="00E7466E">
        <w:rPr>
          <w:rStyle w:val="c1"/>
          <w:rFonts w:ascii="Garamond" w:hAnsi="Garamond"/>
          <w:b/>
          <w:color w:val="215868" w:themeColor="accent5" w:themeShade="80"/>
        </w:rPr>
        <w:t>Педагогам хорошо известно, что результаты экзамена не всегда определяются уровнем знаний ученика.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Реакция на эмоциональный стресс во многом определяет результат экзамена.</w:t>
      </w:r>
      <w:r w:rsidRPr="00E7466E">
        <w:rPr>
          <w:rFonts w:ascii="Garamond" w:hAnsi="Garamond"/>
          <w:color w:val="215868" w:themeColor="accent5" w:themeShade="80"/>
        </w:rPr>
        <w:br/>
      </w:r>
      <w:r w:rsidRPr="00E7466E">
        <w:rPr>
          <w:rStyle w:val="c1"/>
          <w:rFonts w:ascii="Garamond" w:hAnsi="Garamond"/>
          <w:b/>
          <w:color w:val="C00000"/>
        </w:rPr>
        <w:t>Любой экзамен</w:t>
      </w:r>
      <w:r w:rsidRPr="00E7466E">
        <w:rPr>
          <w:rStyle w:val="c1"/>
          <w:rFonts w:ascii="Garamond" w:hAnsi="Garamond"/>
          <w:color w:val="215868" w:themeColor="accent5" w:themeShade="80"/>
        </w:rPr>
        <w:t xml:space="preserve"> – испытание, связанное с физическим, интеллектуальным и эмоциональным стрессом. Существуют два основных варианта реакции на него.</w:t>
      </w:r>
    </w:p>
    <w:p w:rsidR="00E7466E" w:rsidRDefault="00E7466E" w:rsidP="00E7466E">
      <w:pPr>
        <w:pStyle w:val="c6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15868" w:themeColor="accent5" w:themeShade="80"/>
        </w:rPr>
      </w:pPr>
      <w:r w:rsidRPr="00E7466E">
        <w:rPr>
          <w:rStyle w:val="c1"/>
          <w:rFonts w:ascii="Garamond" w:hAnsi="Garamond"/>
          <w:i/>
          <w:color w:val="C00000"/>
        </w:rPr>
        <w:t>- Первый</w:t>
      </w:r>
      <w:r w:rsidRPr="00E7466E">
        <w:rPr>
          <w:rStyle w:val="c1"/>
          <w:rFonts w:ascii="Garamond" w:hAnsi="Garamond"/>
          <w:color w:val="215868" w:themeColor="accent5" w:themeShade="80"/>
        </w:rPr>
        <w:t xml:space="preserve">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 </w:t>
      </w:r>
      <w:r w:rsidRPr="00E7466E">
        <w:rPr>
          <w:rFonts w:ascii="Garamond" w:hAnsi="Garamond"/>
          <w:color w:val="215868" w:themeColor="accent5" w:themeShade="80"/>
        </w:rPr>
        <w:br/>
      </w:r>
      <w:r w:rsidRPr="00E7466E">
        <w:rPr>
          <w:rStyle w:val="c1"/>
          <w:rFonts w:ascii="Garamond" w:hAnsi="Garamond"/>
          <w:i/>
          <w:color w:val="C00000"/>
        </w:rPr>
        <w:t>- Для второго варианта</w:t>
      </w:r>
      <w:r w:rsidRPr="00E7466E">
        <w:rPr>
          <w:rStyle w:val="c1"/>
          <w:rFonts w:ascii="Garamond" w:hAnsi="Garamond"/>
          <w:color w:val="215868" w:themeColor="accent5" w:themeShade="80"/>
        </w:rPr>
        <w:t xml:space="preserve"> характерны растерянность, страх неудачи, паника. Тогда теряется способность адекватно реагировать, при этом хорошо сдать экзамены сложно даже тем, кто знает материал.</w:t>
      </w:r>
    </w:p>
    <w:p w:rsidR="00E7466E" w:rsidRPr="00E7466E" w:rsidRDefault="00E7466E" w:rsidP="00E7466E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rFonts w:ascii="Garamond" w:hAnsi="Garamond"/>
          <w:b/>
          <w:color w:val="C00000"/>
        </w:rPr>
      </w:pPr>
      <w:r w:rsidRPr="00E7466E">
        <w:rPr>
          <w:rStyle w:val="c1"/>
          <w:rFonts w:ascii="Garamond" w:hAnsi="Garamond"/>
          <w:b/>
          <w:color w:val="C00000"/>
        </w:rPr>
        <w:t>К основным факторам, вызывающим или усиливающим экзаменационный стресс относятся:</w:t>
      </w:r>
    </w:p>
    <w:p w:rsidR="00E7466E" w:rsidRDefault="00E7466E" w:rsidP="00E7466E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Garamond" w:hAnsi="Garamond"/>
          <w:color w:val="215868" w:themeColor="accent5" w:themeShade="80"/>
        </w:rPr>
      </w:pPr>
      <w:r w:rsidRPr="00E7466E">
        <w:rPr>
          <w:rStyle w:val="c1"/>
          <w:rFonts w:ascii="Garamond" w:hAnsi="Garamond"/>
          <w:color w:val="215868" w:themeColor="accent5" w:themeShade="80"/>
        </w:rPr>
        <w:t xml:space="preserve">негативный настрой; </w:t>
      </w:r>
    </w:p>
    <w:p w:rsidR="00E7466E" w:rsidRDefault="00E7466E" w:rsidP="00E7466E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Garamond" w:hAnsi="Garamond"/>
          <w:color w:val="215868" w:themeColor="accent5" w:themeShade="80"/>
        </w:rPr>
      </w:pPr>
      <w:r w:rsidRPr="00E7466E">
        <w:rPr>
          <w:rStyle w:val="c1"/>
          <w:rFonts w:ascii="Garamond" w:hAnsi="Garamond"/>
          <w:color w:val="215868" w:themeColor="accent5" w:themeShade="80"/>
        </w:rPr>
        <w:t>ситуации неопреде</w:t>
      </w:r>
      <w:r>
        <w:rPr>
          <w:rStyle w:val="c1"/>
          <w:rFonts w:ascii="Garamond" w:hAnsi="Garamond"/>
          <w:color w:val="215868" w:themeColor="accent5" w:themeShade="80"/>
        </w:rPr>
        <w:t>ленности и ограничения времени;</w:t>
      </w:r>
    </w:p>
    <w:p w:rsidR="00E7466E" w:rsidRDefault="00E7466E" w:rsidP="00E7466E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Garamond" w:hAnsi="Garamond"/>
          <w:color w:val="215868" w:themeColor="accent5" w:themeShade="80"/>
        </w:rPr>
      </w:pPr>
      <w:r w:rsidRPr="00E7466E">
        <w:rPr>
          <w:rStyle w:val="c1"/>
          <w:rFonts w:ascii="Garamond" w:hAnsi="Garamond"/>
          <w:color w:val="215868" w:themeColor="accent5" w:themeShade="80"/>
        </w:rPr>
        <w:t xml:space="preserve">сомнения в полноте и прочности знаний, в собственных способностях – логическом мышлении, умении анализировать. </w:t>
      </w:r>
    </w:p>
    <w:p w:rsidR="00DE4A28" w:rsidRDefault="00E7466E" w:rsidP="00DE4A28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Garamond" w:hAnsi="Garamond"/>
          <w:color w:val="215868" w:themeColor="accent5" w:themeShade="80"/>
        </w:rPr>
      </w:pPr>
      <w:r>
        <w:rPr>
          <w:rStyle w:val="c1"/>
          <w:rFonts w:ascii="Garamond" w:hAnsi="Garamond"/>
          <w:color w:val="215868" w:themeColor="accent5" w:themeShade="80"/>
        </w:rPr>
        <w:t>к</w:t>
      </w:r>
      <w:r w:rsidRPr="00E7466E">
        <w:rPr>
          <w:rStyle w:val="c1"/>
          <w:rFonts w:ascii="Garamond" w:hAnsi="Garamond"/>
          <w:color w:val="215868" w:themeColor="accent5" w:themeShade="80"/>
        </w:rPr>
        <w:t>роме того, причинами могут быть особенности организации деятельности, присущие каждому отдельному ребенку, например медленный темп, длительное враба</w:t>
      </w:r>
      <w:r>
        <w:rPr>
          <w:rStyle w:val="c1"/>
          <w:rFonts w:ascii="Garamond" w:hAnsi="Garamond"/>
          <w:color w:val="215868" w:themeColor="accent5" w:themeShade="80"/>
        </w:rPr>
        <w:t>тывание, трудности планирования</w:t>
      </w:r>
      <w:r w:rsidRPr="00E7466E">
        <w:rPr>
          <w:rStyle w:val="c1"/>
          <w:rFonts w:ascii="Garamond" w:hAnsi="Garamond"/>
          <w:color w:val="215868" w:themeColor="accent5" w:themeShade="80"/>
        </w:rPr>
        <w:t xml:space="preserve"> психофизиологические особенности: сниженная работоспособность, повышенная утомляемость, сложности концентрации и переключения внимания, низкая </w:t>
      </w:r>
      <w:proofErr w:type="spellStart"/>
      <w:r w:rsidRPr="00E7466E">
        <w:rPr>
          <w:rStyle w:val="c1"/>
          <w:rFonts w:ascii="Garamond" w:hAnsi="Garamond"/>
          <w:color w:val="215868" w:themeColor="accent5" w:themeShade="80"/>
        </w:rPr>
        <w:t>стрессоустойчивость</w:t>
      </w:r>
      <w:proofErr w:type="spellEnd"/>
      <w:r w:rsidRPr="00E7466E">
        <w:rPr>
          <w:rStyle w:val="c1"/>
          <w:rFonts w:ascii="Garamond" w:hAnsi="Garamond"/>
          <w:color w:val="215868" w:themeColor="accent5" w:themeShade="80"/>
        </w:rPr>
        <w:t xml:space="preserve">; </w:t>
      </w:r>
    </w:p>
    <w:p w:rsidR="00634B12" w:rsidRPr="00DE4A28" w:rsidRDefault="00E7466E" w:rsidP="00DE4A28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15868" w:themeColor="accent5" w:themeShade="80"/>
        </w:rPr>
      </w:pPr>
      <w:r w:rsidRPr="00DE4A28">
        <w:rPr>
          <w:rStyle w:val="c1"/>
          <w:rFonts w:ascii="Garamond" w:hAnsi="Garamond"/>
          <w:color w:val="215868" w:themeColor="accent5" w:themeShade="80"/>
        </w:rPr>
        <w:t>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  <w:r w:rsidRPr="00DE4A28">
        <w:rPr>
          <w:rFonts w:ascii="Garamond" w:hAnsi="Garamond"/>
          <w:color w:val="215868" w:themeColor="accent5" w:themeShade="80"/>
        </w:rPr>
        <w:br/>
      </w:r>
    </w:p>
    <w:sectPr w:rsidR="00634B12" w:rsidRPr="00DE4A28" w:rsidSect="00E22AC1">
      <w:pgSz w:w="16838" w:h="11906" w:orient="landscape"/>
      <w:pgMar w:top="426" w:right="536" w:bottom="568" w:left="1134" w:header="708" w:footer="708" w:gutter="0"/>
      <w:pgBorders w:offsetFrom="page">
        <w:top w:val="threeDEmboss" w:sz="24" w:space="15" w:color="auto"/>
        <w:left w:val="threeDEmboss" w:sz="24" w:space="15" w:color="auto"/>
        <w:bottom w:val="threeDEmboss" w:sz="24" w:space="15" w:color="auto"/>
        <w:right w:val="threeDEmboss" w:sz="24" w:space="15" w:color="auto"/>
      </w:pgBorders>
      <w:cols w:num="2" w:space="12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1AF"/>
    <w:multiLevelType w:val="multilevel"/>
    <w:tmpl w:val="0EC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4AAF"/>
    <w:multiLevelType w:val="hybridMultilevel"/>
    <w:tmpl w:val="AFC0E452"/>
    <w:lvl w:ilvl="0" w:tplc="AEB851F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45DAA"/>
    <w:multiLevelType w:val="multilevel"/>
    <w:tmpl w:val="3524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4AA7B28"/>
    <w:multiLevelType w:val="hybridMultilevel"/>
    <w:tmpl w:val="AFC0E452"/>
    <w:lvl w:ilvl="0" w:tplc="AEB851F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3057"/>
    <w:multiLevelType w:val="hybridMultilevel"/>
    <w:tmpl w:val="89ACE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B0178"/>
    <w:multiLevelType w:val="hybridMultilevel"/>
    <w:tmpl w:val="10DC1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E04E3"/>
    <w:multiLevelType w:val="hybridMultilevel"/>
    <w:tmpl w:val="2DE2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6192"/>
    <w:multiLevelType w:val="hybridMultilevel"/>
    <w:tmpl w:val="BEB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F28E6"/>
    <w:multiLevelType w:val="hybridMultilevel"/>
    <w:tmpl w:val="6F1E3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7EAE"/>
    <w:multiLevelType w:val="multilevel"/>
    <w:tmpl w:val="4590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B22B8"/>
    <w:multiLevelType w:val="hybridMultilevel"/>
    <w:tmpl w:val="639E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32F83"/>
    <w:multiLevelType w:val="hybridMultilevel"/>
    <w:tmpl w:val="BE2AC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07926"/>
    <w:multiLevelType w:val="hybridMultilevel"/>
    <w:tmpl w:val="3C3A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E20E4"/>
    <w:multiLevelType w:val="hybridMultilevel"/>
    <w:tmpl w:val="264A5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57448"/>
    <w:multiLevelType w:val="hybridMultilevel"/>
    <w:tmpl w:val="7938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4556F"/>
    <w:multiLevelType w:val="hybridMultilevel"/>
    <w:tmpl w:val="7CE25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A6672"/>
    <w:multiLevelType w:val="hybridMultilevel"/>
    <w:tmpl w:val="6CDE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70E5D"/>
    <w:multiLevelType w:val="hybridMultilevel"/>
    <w:tmpl w:val="0F9C51B0"/>
    <w:lvl w:ilvl="0" w:tplc="A3EC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911D4"/>
    <w:multiLevelType w:val="hybridMultilevel"/>
    <w:tmpl w:val="31C25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93DE5"/>
    <w:multiLevelType w:val="hybridMultilevel"/>
    <w:tmpl w:val="5BDA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92C55"/>
    <w:multiLevelType w:val="hybridMultilevel"/>
    <w:tmpl w:val="E918D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B6E37"/>
    <w:multiLevelType w:val="multilevel"/>
    <w:tmpl w:val="12AE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0793B"/>
    <w:multiLevelType w:val="hybridMultilevel"/>
    <w:tmpl w:val="20BC3D2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66F16D64"/>
    <w:multiLevelType w:val="hybridMultilevel"/>
    <w:tmpl w:val="E16EE35A"/>
    <w:lvl w:ilvl="0" w:tplc="715C41E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6E2E31AC"/>
    <w:multiLevelType w:val="hybridMultilevel"/>
    <w:tmpl w:val="C03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86380"/>
    <w:multiLevelType w:val="hybridMultilevel"/>
    <w:tmpl w:val="CDAA6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F2B65"/>
    <w:multiLevelType w:val="hybridMultilevel"/>
    <w:tmpl w:val="768686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7"/>
  </w:num>
  <w:num w:numId="5">
    <w:abstractNumId w:val="16"/>
  </w:num>
  <w:num w:numId="6">
    <w:abstractNumId w:val="2"/>
  </w:num>
  <w:num w:numId="7">
    <w:abstractNumId w:val="3"/>
  </w:num>
  <w:num w:numId="8">
    <w:abstractNumId w:val="1"/>
  </w:num>
  <w:num w:numId="9">
    <w:abstractNumId w:val="17"/>
  </w:num>
  <w:num w:numId="10">
    <w:abstractNumId w:val="21"/>
  </w:num>
  <w:num w:numId="11">
    <w:abstractNumId w:val="0"/>
  </w:num>
  <w:num w:numId="12">
    <w:abstractNumId w:val="9"/>
  </w:num>
  <w:num w:numId="13">
    <w:abstractNumId w:val="12"/>
  </w:num>
  <w:num w:numId="14">
    <w:abstractNumId w:val="26"/>
  </w:num>
  <w:num w:numId="15">
    <w:abstractNumId w:val="10"/>
  </w:num>
  <w:num w:numId="16">
    <w:abstractNumId w:val="6"/>
  </w:num>
  <w:num w:numId="17">
    <w:abstractNumId w:val="14"/>
  </w:num>
  <w:num w:numId="18">
    <w:abstractNumId w:val="20"/>
  </w:num>
  <w:num w:numId="19">
    <w:abstractNumId w:val="4"/>
  </w:num>
  <w:num w:numId="20">
    <w:abstractNumId w:val="11"/>
  </w:num>
  <w:num w:numId="21">
    <w:abstractNumId w:val="8"/>
  </w:num>
  <w:num w:numId="22">
    <w:abstractNumId w:val="13"/>
  </w:num>
  <w:num w:numId="23">
    <w:abstractNumId w:val="5"/>
  </w:num>
  <w:num w:numId="24">
    <w:abstractNumId w:val="24"/>
  </w:num>
  <w:num w:numId="25">
    <w:abstractNumId w:val="18"/>
  </w:num>
  <w:num w:numId="26">
    <w:abstractNumId w:val="15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A0D"/>
    <w:rsid w:val="00003ECC"/>
    <w:rsid w:val="00062C21"/>
    <w:rsid w:val="00094520"/>
    <w:rsid w:val="001446C5"/>
    <w:rsid w:val="0031667E"/>
    <w:rsid w:val="00351C77"/>
    <w:rsid w:val="00376390"/>
    <w:rsid w:val="003F6652"/>
    <w:rsid w:val="00423E6D"/>
    <w:rsid w:val="00473A4F"/>
    <w:rsid w:val="0049423D"/>
    <w:rsid w:val="005213F4"/>
    <w:rsid w:val="00545414"/>
    <w:rsid w:val="00552114"/>
    <w:rsid w:val="005A21D6"/>
    <w:rsid w:val="005A6A67"/>
    <w:rsid w:val="005C3735"/>
    <w:rsid w:val="005D01C0"/>
    <w:rsid w:val="00624EF3"/>
    <w:rsid w:val="00634B12"/>
    <w:rsid w:val="00640D56"/>
    <w:rsid w:val="00680259"/>
    <w:rsid w:val="00692C31"/>
    <w:rsid w:val="006B2718"/>
    <w:rsid w:val="007D5F01"/>
    <w:rsid w:val="0081369B"/>
    <w:rsid w:val="00855C46"/>
    <w:rsid w:val="008B4E2C"/>
    <w:rsid w:val="00915A3B"/>
    <w:rsid w:val="009571F3"/>
    <w:rsid w:val="00AD6E14"/>
    <w:rsid w:val="00B41A6B"/>
    <w:rsid w:val="00B53776"/>
    <w:rsid w:val="00C27646"/>
    <w:rsid w:val="00C85A0D"/>
    <w:rsid w:val="00C901D3"/>
    <w:rsid w:val="00C938FB"/>
    <w:rsid w:val="00D80E3F"/>
    <w:rsid w:val="00D85C19"/>
    <w:rsid w:val="00DE4A28"/>
    <w:rsid w:val="00DF30DE"/>
    <w:rsid w:val="00E7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3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55211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C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F30DE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3F665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F6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521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634B12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c6">
    <w:name w:val="c6"/>
    <w:basedOn w:val="a"/>
    <w:rsid w:val="00E746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7466E"/>
  </w:style>
  <w:style w:type="character" w:customStyle="1" w:styleId="c1">
    <w:name w:val="c1"/>
    <w:basedOn w:val="a0"/>
    <w:rsid w:val="00E74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31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18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3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79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60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Психолог</cp:lastModifiedBy>
  <cp:revision>9</cp:revision>
  <cp:lastPrinted>2019-04-16T06:06:00Z</cp:lastPrinted>
  <dcterms:created xsi:type="dcterms:W3CDTF">2021-04-26T08:47:00Z</dcterms:created>
  <dcterms:modified xsi:type="dcterms:W3CDTF">2026-03-11T02:58:00Z</dcterms:modified>
</cp:coreProperties>
</file>