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2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3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4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5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6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7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8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9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A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B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Доклад</w:t>
      </w:r>
    </w:p>
    <w:p w14:paraId="0000000C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D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E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ЗНАЧЕНИЕ И ВЛИЯНИЕ УРОВНЯ ТЕХНИЧЕСКОЙ ПОДГОТОВКИ УЧАЩИХСЯ В РЕШЕНИИ ВОПРОСОВ ИНТЕРПРЕТАЦИИ ОРИГИНАЛЬНЫХ ПРОИЗВЕДЕНИЙ</w:t>
      </w:r>
    </w:p>
    <w:p w14:paraId="0000000F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0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1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2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3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4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5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6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7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199384D" w14:textId="77777777" w:rsidR="00570C48" w:rsidRDefault="00570C4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Составила </w:t>
      </w:r>
      <w:r>
        <w:rPr>
          <w:color w:val="000000"/>
          <w:sz w:val="28"/>
          <w:szCs w:val="28"/>
          <w:lang w:val="ru-RU"/>
        </w:rPr>
        <w:t xml:space="preserve">преподаватель </w:t>
      </w:r>
    </w:p>
    <w:p w14:paraId="31A54537" w14:textId="77777777" w:rsidR="00570C48" w:rsidRDefault="00570C4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МБУДО «Зареченская детская </w:t>
      </w:r>
    </w:p>
    <w:p w14:paraId="0853873F" w14:textId="77777777" w:rsidR="00570C48" w:rsidRDefault="00570C4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школа искусств» г. Тула </w:t>
      </w:r>
    </w:p>
    <w:p w14:paraId="00000018" w14:textId="2C5D09F3" w:rsidR="00C26F47" w:rsidRDefault="00570C4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Рождественская</w:t>
      </w:r>
      <w:r>
        <w:rPr>
          <w:color w:val="000000"/>
          <w:sz w:val="28"/>
          <w:szCs w:val="28"/>
        </w:rPr>
        <w:t xml:space="preserve"> Е.</w:t>
      </w:r>
      <w:r>
        <w:rPr>
          <w:color w:val="000000"/>
          <w:sz w:val="28"/>
          <w:szCs w:val="28"/>
          <w:lang w:val="ru-RU"/>
        </w:rPr>
        <w:t>Д</w:t>
      </w:r>
      <w:r>
        <w:rPr>
          <w:color w:val="000000"/>
          <w:sz w:val="28"/>
          <w:szCs w:val="28"/>
        </w:rPr>
        <w:t>.</w:t>
      </w:r>
    </w:p>
    <w:p w14:paraId="00000019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A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B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C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D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E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1F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0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1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2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3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4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5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6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8" w14:textId="77777777" w:rsidR="00C26F47" w:rsidRDefault="00C26F47" w:rsidP="00FE27D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9" w14:textId="719627A6" w:rsidR="00C26F47" w:rsidRPr="00FE27DF" w:rsidRDefault="00570C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lang w:val="ru-RU"/>
        </w:rPr>
      </w:pPr>
      <w:r>
        <w:rPr>
          <w:color w:val="000000"/>
          <w:sz w:val="32"/>
          <w:szCs w:val="32"/>
        </w:rPr>
        <w:t>202</w:t>
      </w:r>
      <w:r w:rsidR="00FE27DF">
        <w:rPr>
          <w:color w:val="000000"/>
          <w:sz w:val="32"/>
          <w:szCs w:val="32"/>
          <w:lang w:val="ru-RU"/>
        </w:rPr>
        <w:t>6</w:t>
      </w:r>
    </w:p>
    <w:p w14:paraId="0000002A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B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2C" w14:textId="77777777" w:rsidR="00C26F47" w:rsidRDefault="00570C48" w:rsidP="00FE27D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br w:type="page"/>
      </w:r>
      <w:r>
        <w:rPr>
          <w:b/>
          <w:bCs/>
          <w:color w:val="000000"/>
          <w:sz w:val="28"/>
          <w:szCs w:val="28"/>
        </w:rPr>
        <w:lastRenderedPageBreak/>
        <w:t>ЗНАЧЕНИЕ И ВЛИЯНИЕ УРОВНЯ ТЕХНИЧЕСКОЙ ПОДГОТОВКИ УЧАЩИХСЯ В РЕШЕНИИ ВОПРОСОВ ИНТЕРПРЕТАЦИИ ОРИГИНАЛЬНЫХ ПРОИЗВЕДЕНИЙ</w:t>
      </w:r>
    </w:p>
    <w:p w14:paraId="0000002D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</w:p>
    <w:p w14:paraId="0000002E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Значение технической подготовки состоит, однако, не только в том, что она освежает работу, заставляет </w:t>
      </w:r>
      <w:proofErr w:type="spellStart"/>
      <w:r>
        <w:rPr>
          <w:color w:val="000000"/>
          <w:sz w:val="28"/>
          <w:szCs w:val="28"/>
        </w:rPr>
        <w:t>мобилизировать</w:t>
      </w:r>
      <w:proofErr w:type="spellEnd"/>
      <w:r>
        <w:rPr>
          <w:color w:val="000000"/>
          <w:sz w:val="28"/>
          <w:szCs w:val="28"/>
        </w:rPr>
        <w:t xml:space="preserve"> внимание, активизирует воображение и восприятие: она обладает, кроме того, свойством подчеркивать, выводить на передний план некоторые отдельные стороны техники и через укрепление этих отдельных сторон улучшать технику в целом. Кроме того, некоторые варианты заключают в себе предварительное упрощение данной технической трудности, а другие, наоборот, ее предварительное усложнение.</w:t>
      </w:r>
    </w:p>
    <w:p w14:paraId="0000002F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Уровень технической оснащенности учащихся в интерпретации оригинальных произведений может быть </w:t>
      </w:r>
      <w:proofErr w:type="spellStart"/>
      <w:r>
        <w:rPr>
          <w:color w:val="000000"/>
          <w:sz w:val="28"/>
          <w:szCs w:val="28"/>
        </w:rPr>
        <w:t>квалифицированна</w:t>
      </w:r>
      <w:proofErr w:type="spellEnd"/>
      <w:r>
        <w:rPr>
          <w:color w:val="000000"/>
          <w:sz w:val="28"/>
          <w:szCs w:val="28"/>
        </w:rPr>
        <w:t xml:space="preserve"> следующим образом:</w:t>
      </w:r>
    </w:p>
    <w:p w14:paraId="00000030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Изменения регистра и тональности;</w:t>
      </w:r>
    </w:p>
    <w:p w14:paraId="00000031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Изменения окраски;</w:t>
      </w:r>
    </w:p>
    <w:p w14:paraId="00000032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Изменения метроритмики;</w:t>
      </w:r>
    </w:p>
    <w:p w14:paraId="00000033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>Изменения штриха:</w:t>
      </w:r>
    </w:p>
    <w:p w14:paraId="00000034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  <w:t>Особые способы варьирования, которые нельзя отнести ни к одной из предыдущих групп.</w:t>
      </w:r>
    </w:p>
    <w:p w14:paraId="00000035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Изменение регистра и тональности делается для того, чтобы сначала выучить трудное место при более удобном положении рук. К изменению окраски относятся:</w:t>
      </w:r>
    </w:p>
    <w:p w14:paraId="00000036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  <w:t>игра на высоких уровнях силы звука;</w:t>
      </w:r>
    </w:p>
    <w:p w14:paraId="00000037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  <w:t>игра на низких уровнях силы звука;</w:t>
      </w:r>
    </w:p>
    <w:p w14:paraId="00000038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ab/>
        <w:t>игра с импровизируемой нюансировкой.</w:t>
      </w:r>
    </w:p>
    <w:p w14:paraId="00000039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большим звуком обычно производится в замедленном темпе, необходима осмысленная нюансировка. Игра на низких силовых уровнях обязательно требует значительно замедленного темпа. Игра с импровизируемыми нюансами в большей мере активизирует и звуковое воображение, и восприятие, и мышечно-тактильную чуткость.</w:t>
      </w:r>
    </w:p>
    <w:p w14:paraId="0000003A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Изменение метроритмики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«игра с точками», то есть «пунктирным ритмом» - взамен ровного движения.</w:t>
      </w:r>
    </w:p>
    <w:p w14:paraId="0000003B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остановок может быть весьма разнообразным. Легче всего делать остановки на метрически более тяжелых пунктах.</w:t>
      </w:r>
    </w:p>
    <w:p w14:paraId="0000003C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того, чтобы способ остановок давал наибольший эффект, и педагог и ученик должны ясно понимать его смысл. Дело здесь в следующем:</w:t>
      </w:r>
    </w:p>
    <w:p w14:paraId="0000003D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  <w:t>остановка позволяет спокойно охватить воображение;</w:t>
      </w:r>
    </w:p>
    <w:p w14:paraId="0000003E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  <w:t>остановка позволяет сознательно освободить руку от лишних напряжений.</w:t>
      </w:r>
    </w:p>
    <w:p w14:paraId="0000003F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Ритмизация сильно активизирует внимание и благодаря этому способствует лучшему усвоению и отделке рисунка. Кроме способа подчеркнутой метрической акцентуации, в практике работы существует </w:t>
      </w:r>
      <w:r>
        <w:rPr>
          <w:color w:val="000000"/>
          <w:sz w:val="28"/>
          <w:szCs w:val="28"/>
        </w:rPr>
        <w:lastRenderedPageBreak/>
        <w:t xml:space="preserve">также способ </w:t>
      </w:r>
      <w:proofErr w:type="spellStart"/>
      <w:r>
        <w:rPr>
          <w:color w:val="000000"/>
          <w:sz w:val="28"/>
          <w:szCs w:val="28"/>
        </w:rPr>
        <w:t>противометрической</w:t>
      </w:r>
      <w:proofErr w:type="spellEnd"/>
      <w:r>
        <w:rPr>
          <w:color w:val="000000"/>
          <w:sz w:val="28"/>
          <w:szCs w:val="28"/>
        </w:rPr>
        <w:t xml:space="preserve"> акцентуации, то есть переноса акцента на один из легких пунктов долевой группы.</w:t>
      </w:r>
    </w:p>
    <w:p w14:paraId="00000040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Изменение штриха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один из наиболее распространенных приемов, которые являются проработкой связанных линий стаккато. Этим достигается: отчетливое </w:t>
      </w:r>
      <w:proofErr w:type="spellStart"/>
      <w:r>
        <w:rPr>
          <w:color w:val="000000"/>
          <w:sz w:val="28"/>
          <w:szCs w:val="28"/>
        </w:rPr>
        <w:t>слышание</w:t>
      </w:r>
      <w:proofErr w:type="spellEnd"/>
      <w:r>
        <w:rPr>
          <w:color w:val="000000"/>
          <w:sz w:val="28"/>
          <w:szCs w:val="28"/>
        </w:rPr>
        <w:t xml:space="preserve"> каждого отдельного звука; отчетливость ощущений контактов пальцев со струной; активизация и повышение самостоятельности работы каждого пальца; устранение излишнего давления руки на струну. Данный прием особенно полезен при наличии у ученика слабых пальцев.</w:t>
      </w:r>
    </w:p>
    <w:p w14:paraId="00000041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тех случаях, когда ученик не умеет достаточно рельефно сыграть </w:t>
      </w:r>
      <w:proofErr w:type="spellStart"/>
      <w:r>
        <w:rPr>
          <w:color w:val="000000"/>
          <w:sz w:val="28"/>
          <w:szCs w:val="28"/>
        </w:rPr>
        <w:t>кантиленную</w:t>
      </w:r>
      <w:proofErr w:type="spellEnd"/>
      <w:r>
        <w:rPr>
          <w:color w:val="000000"/>
          <w:sz w:val="28"/>
          <w:szCs w:val="28"/>
        </w:rPr>
        <w:t xml:space="preserve"> мелодию, также полезно рекомендовать играть ее сначала или нон легато. Ученикам большую пользу может приносить разнообразное сочетание легато - стаккато, вырабатывающее управляемость пальцев. Для развития двигательной смелости бывает полезна замедленная игра, с высоким замахом. Для повышения устойчивости пальцев, а также для устранения излишнего давления может приносить пользу очень медленная игра со скольжением на каждом пальце вперед, назад.</w:t>
      </w:r>
    </w:p>
    <w:p w14:paraId="00000042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особых способах варьирования следует упомянуть также об очень полезном способе беззвучной игры, при котором пальцы (в очень медленном темпе) углубляют струну до дна без извлечения звука, а воображение внутренне воспроизводит звучание.</w:t>
      </w:r>
    </w:p>
    <w:p w14:paraId="00000043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Существуют еще три редко применяемых, но очень полезных способа:</w:t>
      </w:r>
    </w:p>
    <w:p w14:paraId="00000044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В неудобном пассаже временно выбрасываются некоторые звуки;</w:t>
      </w:r>
    </w:p>
    <w:p w14:paraId="00000045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В звуковую ткань временно вставляются лишние голоса;</w:t>
      </w:r>
    </w:p>
    <w:p w14:paraId="00000046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Трудный пассаж выучивается от конца к началу, а затем играется в прямом и обратном направлениях несколько раз без перерыва.</w:t>
      </w:r>
    </w:p>
    <w:p w14:paraId="00000047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48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Некоторые особенности сочинения оригинального произведения.</w:t>
      </w:r>
    </w:p>
    <w:p w14:paraId="00000049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передачи своего творческого замысла в оригинальном произведении композитор может задействовать всю палитру технических и выразительных средств музыкального инструмента. Оригинальное сочинение, как правило, изложено естественно и удобно для прочтения.</w:t>
      </w:r>
    </w:p>
    <w:p w14:paraId="0000004A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Известный композитор Лео Брауэр написал исполнителю своих произведений такие строчки: «Моя работа как композитора заканчивается тогда, когда написана последняя нота. Дальше начинается твоя работа. И это счастье видеть, как исполнитель интерпретирует мою музыку».</w:t>
      </w:r>
    </w:p>
    <w:p w14:paraId="0000004B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Разумеется, когда есть возможность узнать у композитора, что он вложил в произведение и как он его видит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большая удача. Необходимо всегда принимать во внимание точку зрения автора, однако далее интерпретатор вкладывает себя в произведение, свое отношение, в противном случае он будет считаться просто механизмом для воспроизведения, но никак не музыкантом и исполнителем.</w:t>
      </w:r>
    </w:p>
    <w:p w14:paraId="0000004C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4D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научить интерпретировать оригинальные произведения?</w:t>
      </w:r>
    </w:p>
    <w:p w14:paraId="0000004E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 каждого педагога в процессе работы складывается своя неповторимая система обучения интерпретации. Но есть основы, на которых строит свою работу с учеником каждый грамотный педагог:</w:t>
      </w:r>
    </w:p>
    <w:p w14:paraId="0000004F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Дать понять ученику, что он артист, музыкант, что музыка нуждается в нем;</w:t>
      </w:r>
    </w:p>
    <w:p w14:paraId="00000050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Эмоциональный контакт с учеником, грамотный показ и авторитет педагога;</w:t>
      </w:r>
    </w:p>
    <w:p w14:paraId="00000051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Выработка техники - дело первой необходимости, ибо если исполнитель не обладает арсеналом технических средств для выражения идей композитора, то ни о какой интерпретации не может быть и речи;</w:t>
      </w:r>
    </w:p>
    <w:p w14:paraId="00000052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Усвоение канонов интерпретации музыки разных жанров и стилевых направлений;</w:t>
      </w:r>
    </w:p>
    <w:p w14:paraId="00000053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Знакомство ученика с лучшими вариантами интерпретации произведения признанными мастерами, посредством аудио- </w:t>
      </w:r>
      <w:proofErr w:type="spellStart"/>
      <w:r>
        <w:rPr>
          <w:color w:val="000000"/>
          <w:sz w:val="28"/>
          <w:szCs w:val="28"/>
        </w:rPr>
        <w:t>видеоносителей</w:t>
      </w:r>
      <w:proofErr w:type="spellEnd"/>
      <w:r>
        <w:rPr>
          <w:color w:val="000000"/>
          <w:sz w:val="28"/>
          <w:szCs w:val="28"/>
        </w:rPr>
        <w:t>;</w:t>
      </w:r>
    </w:p>
    <w:p w14:paraId="00000054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Умение ученика прочитать ноты и сыграть так, как произведение должно звучать по нотам - строго без каких-либо отступлений и работать над этим некоторое время;</w:t>
      </w:r>
    </w:p>
    <w:p w14:paraId="00000055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Исполнение учеником своего варианта интерпретации. Необходимость педагогической корректировки, когда что-то слишком выходит за рамки;</w:t>
      </w:r>
    </w:p>
    <w:p w14:paraId="00000056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Обратить внимание ученика на языковые и стилевые особенности композитора, в которых и заключается сложность интерпретации оригинального произведения;</w:t>
      </w:r>
    </w:p>
    <w:p w14:paraId="00000057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Помочь ученику раскрыть талант и индивидуальность. У талантливого ученика никогда не спит чувство интерпретации. Оно всегда бодрствует, даже если талант еще совсем молод. Педагог может направлять это чувство, подсказывая большую или меньшую выразительность, большую или меньшую свободу, и таким образом учить музыканта самого управлять чувством. Но если есть талант, это чувство живо и действенно;</w:t>
      </w:r>
    </w:p>
    <w:p w14:paraId="00000058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Научить юного музыканта убедительно доносить свою интерпретацию до слушателей.</w:t>
      </w:r>
    </w:p>
    <w:p w14:paraId="00000059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5A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Интерпретация джазового цикла Александра </w:t>
      </w:r>
      <w:proofErr w:type="spellStart"/>
      <w:r>
        <w:rPr>
          <w:color w:val="000000"/>
          <w:sz w:val="28"/>
          <w:szCs w:val="28"/>
        </w:rPr>
        <w:t>Виницкого</w:t>
      </w:r>
      <w:proofErr w:type="spellEnd"/>
    </w:p>
    <w:p w14:paraId="0000005B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Джазовый стиль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особый, самостоятельный пласт в музыкальном искусстве. Джаз имеет свой ладовый и гармонический языки, оригинальную метроритмическую организацию.</w:t>
      </w:r>
    </w:p>
    <w:p w14:paraId="0000005C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Заслуга А. </w:t>
      </w:r>
      <w:proofErr w:type="spellStart"/>
      <w:r>
        <w:rPr>
          <w:color w:val="000000"/>
          <w:sz w:val="28"/>
          <w:szCs w:val="28"/>
        </w:rPr>
        <w:t>Виницкого</w:t>
      </w:r>
      <w:proofErr w:type="spellEnd"/>
      <w:r>
        <w:rPr>
          <w:color w:val="000000"/>
          <w:sz w:val="28"/>
          <w:szCs w:val="28"/>
        </w:rPr>
        <w:t xml:space="preserve"> в том, что он один из первых российских авторов написал сборник пьес для начинающих музыкантов, разработал упражнения с методическими рекомендациями, сам музыкально проиллюстрировал свой сборник и выпустил аудио диск.</w:t>
      </w:r>
    </w:p>
    <w:p w14:paraId="0000005D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Мелодический язык этого цикла доступен детскому восприятию. Пьесы написаны в разных джазовых стилях, технические трудности композитор вводит постепенно.</w:t>
      </w:r>
    </w:p>
    <w:p w14:paraId="0000005E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«Этюд в форме Блюза». В изложении этюда задействован весь гриф, практически все позиции. Обыгрывание пентатоники, смещение сильных долей и акцентов на слабые доли, исполнение септаккордов с пониженными </w:t>
      </w:r>
      <w:r>
        <w:rPr>
          <w:color w:val="000000"/>
          <w:sz w:val="28"/>
          <w:szCs w:val="28"/>
        </w:rPr>
        <w:lastRenderedPageBreak/>
        <w:t>и повышенными ступенями, перегруппировка текста по 4, по 3, по 2 ноты придают музыке остроту и терпкость, свойственную стилю джаза, а также держат исполнителей и слушателей в напряжении до конца звучания этюда.</w:t>
      </w:r>
    </w:p>
    <w:p w14:paraId="0000005F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Такая новизна захватывает учащегося, но требует освоения новых исполнительских приемов, реакции и концентрации внимания.</w:t>
      </w:r>
    </w:p>
    <w:p w14:paraId="00000060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«Джазовый этюд № 7» написан в сюитной форме. Каждая из частей этюда отражает один из ранних стилей джаза: кантри-блюз, джаз-блюз, </w:t>
      </w:r>
      <w:proofErr w:type="spellStart"/>
      <w:r>
        <w:rPr>
          <w:color w:val="000000"/>
          <w:sz w:val="28"/>
          <w:szCs w:val="28"/>
        </w:rPr>
        <w:t>шафл</w:t>
      </w:r>
      <w:proofErr w:type="spellEnd"/>
      <w:r>
        <w:rPr>
          <w:color w:val="000000"/>
          <w:sz w:val="28"/>
          <w:szCs w:val="28"/>
        </w:rPr>
        <w:t>-блюз.</w:t>
      </w:r>
    </w:p>
    <w:p w14:paraId="00000061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Метроритм этюда имеет свои особенности: две восьмые исполняются как триоль из восьмых </w:t>
      </w:r>
      <w:proofErr w:type="gramStart"/>
      <w:r>
        <w:rPr>
          <w:color w:val="000000"/>
          <w:sz w:val="28"/>
          <w:szCs w:val="28"/>
        </w:rPr>
        <w:t xml:space="preserve">н  </w:t>
      </w:r>
      <w:proofErr w:type="spellStart"/>
      <w:r>
        <w:rPr>
          <w:color w:val="000000"/>
          <w:sz w:val="28"/>
          <w:szCs w:val="28"/>
        </w:rPr>
        <w:t>c</w:t>
      </w:r>
      <w:proofErr w:type="gramEnd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>, при этом выделяется слабая третья восьмая. Создается ощущение качания, т.е. «свинга». При этом сильные доли такта смещаются на слабые доли.</w:t>
      </w:r>
    </w:p>
    <w:p w14:paraId="00000062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Изучая пьесу, ученик осваивает ряд гитарных аккомпанементов, которые не встречаются в классическом репертуаре. В 1-й части в стиле кантри-блюз в ритме «свинга», во 2-й части стиль </w:t>
      </w:r>
      <w:proofErr w:type="spellStart"/>
      <w:r>
        <w:rPr>
          <w:color w:val="000000"/>
          <w:sz w:val="28"/>
          <w:szCs w:val="28"/>
        </w:rPr>
        <w:t>шафл</w:t>
      </w:r>
      <w:proofErr w:type="spellEnd"/>
      <w:r>
        <w:rPr>
          <w:color w:val="000000"/>
          <w:sz w:val="28"/>
          <w:szCs w:val="28"/>
        </w:rPr>
        <w:t>-блюз - наложение двух аккомпанементов: «ударного» по 2-м струнам большим пальцем и «рифового», т.е. повторение гармонической ритмической формулы.</w:t>
      </w:r>
    </w:p>
    <w:p w14:paraId="00000063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64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Напутствие известных интерпретаторов исполнителям.</w:t>
      </w:r>
    </w:p>
    <w:p w14:paraId="00000065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Современный талантливый гитарист и педагог </w:t>
      </w:r>
      <w:proofErr w:type="spellStart"/>
      <w:r>
        <w:rPr>
          <w:color w:val="000000"/>
          <w:sz w:val="28"/>
          <w:szCs w:val="28"/>
        </w:rPr>
        <w:t>Аниело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Дези-дерио</w:t>
      </w:r>
      <w:proofErr w:type="spellEnd"/>
      <w:r>
        <w:rPr>
          <w:color w:val="000000"/>
          <w:sz w:val="28"/>
          <w:szCs w:val="28"/>
        </w:rPr>
        <w:t xml:space="preserve">, исполнительскую манеру которого сравнивают с игрой Глена </w:t>
      </w:r>
      <w:proofErr w:type="spellStart"/>
      <w:r>
        <w:rPr>
          <w:color w:val="000000"/>
          <w:sz w:val="28"/>
          <w:szCs w:val="28"/>
        </w:rPr>
        <w:t>Гульда</w:t>
      </w:r>
      <w:proofErr w:type="spellEnd"/>
      <w:r>
        <w:rPr>
          <w:color w:val="000000"/>
          <w:sz w:val="28"/>
          <w:szCs w:val="28"/>
        </w:rPr>
        <w:t>, к вопросу об интерпретации в журнале «Гитарист» пишет следующее: «Если ты хочешь быть на сцене со своим исполнительским лицом, выражать самого себя через музыку и так, чтобы публика приняла это, ты первым должен верить в это на все сто процентов.</w:t>
      </w:r>
    </w:p>
    <w:p w14:paraId="00000066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Интерпретация не должна восприниматься как неоправданное искажение. Все акценты, все динамические оттенки, все нюансы исполнения должны быть четко продуманы. Помимо великолепной техники и отличного понимания музыки, необходимо усвоить и знать все то, что было до тебя, потому что на пустыре, как известно, прекрасный сад сам по себе не вырастет.</w:t>
      </w:r>
    </w:p>
    <w:p w14:paraId="00000067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Поэтому, чем шире кругозор исполнителя и основательнее его профессиональные навыки, а также общая музыкальная культура, тем более значительной и впечатляющей будет интерпретация.</w:t>
      </w:r>
    </w:p>
    <w:p w14:paraId="00000068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тогда, когда музыкант научится определять музыкальные эффекты и контролировать их претворение, он станет настоящим интерпретатором и приблизится к замыслу композитора. И только благодаря непрестанному труду он сумеет выполнить эту миссию».</w:t>
      </w:r>
    </w:p>
    <w:p w14:paraId="00000069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6A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Значение технической подготовки состоит, однако, не только в том, что она освежает работу, заставляет </w:t>
      </w:r>
      <w:proofErr w:type="spellStart"/>
      <w:r>
        <w:rPr>
          <w:color w:val="000000"/>
          <w:sz w:val="28"/>
          <w:szCs w:val="28"/>
        </w:rPr>
        <w:t>мобилизировать</w:t>
      </w:r>
      <w:proofErr w:type="spellEnd"/>
      <w:r>
        <w:rPr>
          <w:color w:val="000000"/>
          <w:sz w:val="28"/>
          <w:szCs w:val="28"/>
        </w:rPr>
        <w:t xml:space="preserve"> внимание, активизирует воображение и восприятие: она обладает, кроме того, свойством подчеркивать, выводить па передний план некоторые отдельные стороны техники и через укрепление этих отдельных сторон улучшать технику в целом. Кроме того, некоторые варианты заключают в себе предварительное </w:t>
      </w:r>
      <w:r>
        <w:rPr>
          <w:color w:val="000000"/>
          <w:sz w:val="28"/>
          <w:szCs w:val="28"/>
        </w:rPr>
        <w:lastRenderedPageBreak/>
        <w:t>упрощение данной технической трудности, а другие, наоборот, ее предварительное усложнение.</w:t>
      </w:r>
    </w:p>
    <w:p w14:paraId="0000006B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Уровень технической оснащенности учащихся в интерпретации оригинальных произведений может быть </w:t>
      </w:r>
      <w:proofErr w:type="spellStart"/>
      <w:r>
        <w:rPr>
          <w:color w:val="000000"/>
          <w:sz w:val="28"/>
          <w:szCs w:val="28"/>
        </w:rPr>
        <w:t>квалифицированна</w:t>
      </w:r>
      <w:proofErr w:type="spellEnd"/>
      <w:r>
        <w:rPr>
          <w:color w:val="000000"/>
          <w:sz w:val="28"/>
          <w:szCs w:val="28"/>
        </w:rPr>
        <w:t xml:space="preserve"> следующим образом:</w:t>
      </w:r>
    </w:p>
    <w:p w14:paraId="0000006C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Изменения регистра и тональности;</w:t>
      </w:r>
    </w:p>
    <w:p w14:paraId="0000006D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Изменения окраски;</w:t>
      </w:r>
    </w:p>
    <w:p w14:paraId="0000006E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Изменения метроритмики;</w:t>
      </w:r>
    </w:p>
    <w:p w14:paraId="0000006F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Изменения штриха:</w:t>
      </w:r>
    </w:p>
    <w:p w14:paraId="00000070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Особые способы варьирования, которые нельзя отнести ни к одной из предыдущих групп.</w:t>
      </w:r>
    </w:p>
    <w:p w14:paraId="00000071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Изменение регистра и тональности делается для того, чтобы сначала выучить трудное место при более удобном положении рук. К изменению окраски относятся:</w:t>
      </w:r>
    </w:p>
    <w:p w14:paraId="00000072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игра на высоких уровнях силы звука,</w:t>
      </w:r>
    </w:p>
    <w:p w14:paraId="00000073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игра на низких уровнях силы звука;</w:t>
      </w:r>
    </w:p>
    <w:p w14:paraId="00000074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игра с импровизируемой нюансировкой.</w:t>
      </w:r>
    </w:p>
    <w:p w14:paraId="00000075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большим звуком обычно производится в замедленном темпе, необходима осмысленная нюансировка. Игра на низких силовых уровнях обязательно требует значительно замедленного темпа. Игра с импровизируемыми нюансами в большей мере активизирует и звуковое воображение, и восприятие, и мышечно-тактильную чуткость.</w:t>
      </w:r>
    </w:p>
    <w:p w14:paraId="00000076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Изменение метроритмики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«игра с точками», то есть «пунктирным ритмом» - взамен ровного движения.</w:t>
      </w:r>
    </w:p>
    <w:p w14:paraId="00000077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остановок может быть весьма разнообразным. Легче всего делать остановки на метрически более тяжелых пунктах.</w:t>
      </w:r>
    </w:p>
    <w:p w14:paraId="00000078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того, чтобы способ остановок давал наибольший эффект, и педагог и ученик должны ясно понимать его смысл. Дело здесь в следующем:</w:t>
      </w:r>
    </w:p>
    <w:p w14:paraId="00000079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остановка позволяет спокойно охватить воображение;</w:t>
      </w:r>
    </w:p>
    <w:p w14:paraId="0000007A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остановка позволяет сознательно освободить руку от лишних напряжений.</w:t>
      </w:r>
    </w:p>
    <w:p w14:paraId="0000007B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Ритмизация сильно активизирует внимание и благодаря этому способствует лучшему усвоению и отделке рисунка. Кроме способа подчеркнутой метрической акцентуации, в практике работы существует также способ </w:t>
      </w:r>
      <w:proofErr w:type="spellStart"/>
      <w:r>
        <w:rPr>
          <w:color w:val="000000"/>
          <w:sz w:val="28"/>
          <w:szCs w:val="28"/>
        </w:rPr>
        <w:t>противометрической</w:t>
      </w:r>
      <w:proofErr w:type="spellEnd"/>
      <w:r>
        <w:rPr>
          <w:color w:val="000000"/>
          <w:sz w:val="28"/>
          <w:szCs w:val="28"/>
        </w:rPr>
        <w:t xml:space="preserve"> акцентуации, то есть переноса акцента на один из легких пунктов долевой группы.</w:t>
      </w:r>
    </w:p>
    <w:p w14:paraId="0000007C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Изменение штриха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один из наиболее распространенных приемов, которые являются проработкой связанных линий стаккато. Этим достигается: отчетливое </w:t>
      </w:r>
      <w:proofErr w:type="spellStart"/>
      <w:r>
        <w:rPr>
          <w:color w:val="000000"/>
          <w:sz w:val="28"/>
          <w:szCs w:val="28"/>
        </w:rPr>
        <w:t>слышание</w:t>
      </w:r>
      <w:proofErr w:type="spellEnd"/>
      <w:r>
        <w:rPr>
          <w:color w:val="000000"/>
          <w:sz w:val="28"/>
          <w:szCs w:val="28"/>
        </w:rPr>
        <w:t xml:space="preserve"> каждого отдельного звука; отчетливость ощущений контактов пальцев со струной; активизация и повышение самостоятельности работы каждого пальца; устранение излишнего давления руки на струну. Данный прием особенно полезен при наличии у ученика слабых пальцев.</w:t>
      </w:r>
    </w:p>
    <w:p w14:paraId="0000007D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тех случаях, когда ученик не умеет достаточно рельефно сыграть </w:t>
      </w:r>
      <w:proofErr w:type="spellStart"/>
      <w:r>
        <w:rPr>
          <w:color w:val="000000"/>
          <w:sz w:val="28"/>
          <w:szCs w:val="28"/>
        </w:rPr>
        <w:t>кантиленную</w:t>
      </w:r>
      <w:proofErr w:type="spellEnd"/>
      <w:r>
        <w:rPr>
          <w:color w:val="000000"/>
          <w:sz w:val="28"/>
          <w:szCs w:val="28"/>
        </w:rPr>
        <w:t xml:space="preserve"> мелодию, также полезно рекомендовать играть ее сначала или нон легато. Ученикам большую пользу может приносить разнообразное сочетание легато - стаккато, вырабатывающее управляемость пальцев. Для </w:t>
      </w:r>
      <w:r>
        <w:rPr>
          <w:color w:val="000000"/>
          <w:sz w:val="28"/>
          <w:szCs w:val="28"/>
        </w:rPr>
        <w:lastRenderedPageBreak/>
        <w:t>развития двигательной смелости бывает полезна замедленная игра, с высоким замахом. Для повышения устойчивости пальцев, а также для устранения излишнего давления может приносить пользу очень медленная игра со скольжением на каждом пальце вперед, назад.</w:t>
      </w:r>
    </w:p>
    <w:p w14:paraId="0000007E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особых способах варьирования следует упомянуть также об очень полезном способе беззвучной игры, при котором пальцы (в очень медленном темпе) углубляют струну до дна без извлечения звука, а воображение внутренне воспроизводит звучание.</w:t>
      </w:r>
    </w:p>
    <w:p w14:paraId="0000007F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Существуют еще три редко применяемых, но очень полезных способа:</w:t>
      </w:r>
    </w:p>
    <w:p w14:paraId="00000080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 неудобном пассаже временно выбрасываются некоторые звуки;</w:t>
      </w:r>
    </w:p>
    <w:p w14:paraId="00000081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 звуковую ткань временно вставляются лишние голоса;</w:t>
      </w:r>
    </w:p>
    <w:p w14:paraId="00000082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Трудный пассаж выучивается от конца к началу, а затем играется в прямом и обратном направлениях несколько раз без перерыва.</w:t>
      </w:r>
    </w:p>
    <w:p w14:paraId="00000083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84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Заключение</w:t>
      </w:r>
    </w:p>
    <w:p w14:paraId="00000085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Итак, учтя уровень технической оснащенности учащихся в интерпретации оригинальных произведений, </w:t>
      </w:r>
      <w:proofErr w:type="gramStart"/>
      <w:r>
        <w:rPr>
          <w:color w:val="000000"/>
          <w:sz w:val="28"/>
          <w:szCs w:val="28"/>
        </w:rPr>
        <w:t>- это</w:t>
      </w:r>
      <w:proofErr w:type="gramEnd"/>
      <w:r>
        <w:rPr>
          <w:color w:val="000000"/>
          <w:sz w:val="28"/>
          <w:szCs w:val="28"/>
        </w:rPr>
        <w:t xml:space="preserve"> уже как бы конечный результат. Ведь работа педагога музыкальной школы очень сложна: он имеет дело с учащимися самой различной степени одаренности, ему приходится развивать сложнейшие исполнительские навыки, укладываться в жесткую норму времени занятий. Очевидно, что он должен обладать не только глубокими знаниями, но и очень высокой технической педагогической работой; уметь правильно подходить к каждому ученику, учитывать его музыкальные способности, находить правильное решение того или иного вопроса в самых различных ситуациях, уметь использовать ограниченное время урока так, чтобы проверить домашнюю работу, дать четкие запоминающиеся указания и успеть оказать необходимую помощь на самом уроке. Любой нотный материал должен творчески перерабатываться педагогом на основе своего опыта и применительно к своим взглядам на воспитание учащихся.</w:t>
      </w:r>
    </w:p>
    <w:p w14:paraId="00000086" w14:textId="77777777" w:rsidR="00C26F47" w:rsidRDefault="00C26F4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87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Литература:</w:t>
      </w:r>
    </w:p>
    <w:p w14:paraId="00000088" w14:textId="77777777" w:rsidR="00C26F47" w:rsidRDefault="00570C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«Как научиться играть на гитаре», 2006, Классика XXI</w:t>
      </w:r>
    </w:p>
    <w:p w14:paraId="00000089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Михайленко Н. П. «Методика преподавания игры на </w:t>
      </w:r>
      <w:proofErr w:type="spellStart"/>
      <w:r>
        <w:rPr>
          <w:color w:val="000000"/>
          <w:sz w:val="28"/>
          <w:szCs w:val="28"/>
        </w:rPr>
        <w:t>шестисьрунной</w:t>
      </w:r>
      <w:proofErr w:type="spellEnd"/>
      <w:r>
        <w:rPr>
          <w:color w:val="000000"/>
          <w:sz w:val="28"/>
          <w:szCs w:val="28"/>
        </w:rPr>
        <w:t xml:space="preserve"> гитаре», Киев, 2003.</w:t>
      </w:r>
    </w:p>
    <w:p w14:paraId="0000008A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Вахтель</w:t>
      </w:r>
      <w:proofErr w:type="spellEnd"/>
      <w:r>
        <w:rPr>
          <w:color w:val="000000"/>
          <w:sz w:val="28"/>
          <w:szCs w:val="28"/>
        </w:rPr>
        <w:t xml:space="preserve"> Л.В. Формирование индивидуального стиля исполнительской деятельности средствами </w:t>
      </w:r>
      <w:proofErr w:type="spellStart"/>
      <w:r>
        <w:rPr>
          <w:color w:val="000000"/>
          <w:sz w:val="28"/>
          <w:szCs w:val="28"/>
        </w:rPr>
        <w:t>интерпритациимузыкального</w:t>
      </w:r>
      <w:proofErr w:type="spellEnd"/>
      <w:r>
        <w:rPr>
          <w:color w:val="000000"/>
          <w:sz w:val="28"/>
          <w:szCs w:val="28"/>
        </w:rPr>
        <w:t xml:space="preserve"> сочинения. Воронеж: Воронежский гос. Ун-т, 2003.</w:t>
      </w:r>
    </w:p>
    <w:p w14:paraId="0000008B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Марышева</w:t>
      </w:r>
      <w:proofErr w:type="spellEnd"/>
      <w:r>
        <w:rPr>
          <w:color w:val="000000"/>
          <w:sz w:val="28"/>
          <w:szCs w:val="28"/>
        </w:rPr>
        <w:t xml:space="preserve"> С. «Стань виртуозом», Новосибирск, 2000.</w:t>
      </w:r>
    </w:p>
    <w:p w14:paraId="0000008C" w14:textId="77777777" w:rsidR="00C26F47" w:rsidRDefault="00570C4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Шмидт-Шкловская А. О воспитании пианистических навыков. Л.1985.</w:t>
      </w:r>
    </w:p>
    <w:sectPr w:rsidR="00C26F4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3E3AA894-47A9-4D7E-837F-1DADC30D77E3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2" w:fontKey="{2CF06AEE-40FE-46FE-82F8-17C041E7EA8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42EEC37-C30E-482D-A897-1492BABD53F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7913C7"/>
    <w:multiLevelType w:val="multilevel"/>
    <w:tmpl w:val="D28A8D24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F47"/>
    <w:rsid w:val="00570C48"/>
    <w:rsid w:val="00C26F47"/>
    <w:rsid w:val="00FE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B094"/>
  <w15:docId w15:val="{3B37407C-98F5-4509-875E-C4B00BA4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2220</Words>
  <Characters>12657</Characters>
  <Application>Microsoft Office Word</Application>
  <DocSecurity>0</DocSecurity>
  <Lines>105</Lines>
  <Paragraphs>29</Paragraphs>
  <ScaleCrop>false</ScaleCrop>
  <Company/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 Степанова</cp:lastModifiedBy>
  <cp:revision>4</cp:revision>
  <dcterms:created xsi:type="dcterms:W3CDTF">2026-09-01T06:16:00Z</dcterms:created>
  <dcterms:modified xsi:type="dcterms:W3CDTF">2026-09-01T06:18:00Z</dcterms:modified>
</cp:coreProperties>
</file>