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МУНИЦИПАЛЬНОЕ БЮДЖЕТНОЕ ОБЩЕОБРАЗОВАТЕЛЬНОЕ УЧРЕЖДЕНИЕ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0"/>
          <w:caps w:val="1"/>
          <w:sz w:val="24"/>
        </w:rPr>
      </w:pPr>
      <w:r>
        <w:rPr>
          <w:rFonts w:ascii="Times New Roman" w:hAnsi="Times New Roman"/>
          <w:b w:val="0"/>
          <w:caps w:val="1"/>
          <w:sz w:val="24"/>
        </w:rPr>
        <w:t>«СРЕДНЯЯ ОБЩЕОБРАЗОВАТЕЛЬНАЯ ШКОЛА №49»</w:t>
      </w:r>
    </w:p>
    <w:p w14:paraId="03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4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5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6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7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8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9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A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 xml:space="preserve"> </w:t>
      </w:r>
    </w:p>
    <w:p w14:paraId="0B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0C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48"/>
          <w:highlight w:val="white"/>
        </w:rPr>
      </w:pPr>
    </w:p>
    <w:p w14:paraId="0D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4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48"/>
          <w:highlight w:val="white"/>
        </w:rPr>
        <w:t>Доклад на тему:</w:t>
      </w:r>
    </w:p>
    <w:p w14:paraId="0E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60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60"/>
          <w:highlight w:val="white"/>
        </w:rPr>
        <w:t>Системно-деятельностный подход в начальных классах в рамках реализации ФГОС НОО</w:t>
      </w:r>
    </w:p>
    <w:p w14:paraId="0F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60"/>
          <w:highlight w:val="white"/>
        </w:rPr>
      </w:pPr>
    </w:p>
    <w:p w14:paraId="10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1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2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3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4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5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6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7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8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9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A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B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C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D000000">
      <w:pPr>
        <w:spacing w:after="134" w:before="0"/>
        <w:ind w:firstLine="0" w:left="4252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Учитель начальных классов     Першина Н.С.</w:t>
      </w:r>
    </w:p>
    <w:p w14:paraId="1E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1F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20000000">
      <w:pPr>
        <w:spacing w:after="134" w:before="0"/>
        <w:ind w:firstLine="0" w:left="0" w:right="0"/>
        <w:jc w:val="center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1"/>
          <w:i w:val="0"/>
          <w:caps w:val="0"/>
          <w:color w:val="252525"/>
          <w:spacing w:val="0"/>
          <w:sz w:val="28"/>
          <w:highlight w:val="white"/>
        </w:rPr>
        <w:t>Системно-деятельностный подход в начальных классах в рамках реализации ФГОС НОО</w:t>
      </w:r>
    </w:p>
    <w:p w14:paraId="2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</w:p>
    <w:p w14:paraId="22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1"/>
          <w:i w:val="0"/>
          <w:caps w:val="0"/>
          <w:color w:val="252525"/>
          <w:spacing w:val="0"/>
          <w:sz w:val="18"/>
          <w:highlight w:val="white"/>
        </w:rPr>
        <w:t>Аннотация: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В статье раскрыта актуальность и приведены доказательства необходимости применения системно-деятельностного подхода в современном образовании. Определены особенности реализации системно-деятельностного подхода, его цель, принципы и выявлены основные результаты обучения и воспитания в соответствии с ФГОС НОО. В помощь учителю предложена структура школьного урока с подробным описанием каждого этапа. В заключении выявлены возможные ошибки педагогов и предложены пути их устранения.</w:t>
      </w:r>
    </w:p>
    <w:p w14:paraId="23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1"/>
          <w:i w:val="0"/>
          <w:caps w:val="0"/>
          <w:color w:val="252525"/>
          <w:spacing w:val="0"/>
          <w:sz w:val="18"/>
          <w:highlight w:val="white"/>
        </w:rPr>
        <w:t>Ключевые слова: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системно-деятельностный подход, личностный смысл, технология деятельностного метода, дидактические принципы, результаты обучения. </w:t>
      </w:r>
    </w:p>
    <w:p w14:paraId="24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</w:p>
    <w:p w14:paraId="25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«Если ученик в школе не научился сам ничего творить, то в жизни он всегда будет только подражать, копировать, так как мало таких, которые бы, научившись копировать, умели сделать самостоятельное приложение этих сведений». Л.Н. Толстой.</w:t>
      </w:r>
    </w:p>
    <w:p w14:paraId="26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«…Задача системы образования сегодня состоит не в передаче объёма знаний, а в том, чтобы научить ребят учиться». Асмолов. </w:t>
      </w:r>
    </w:p>
    <w:p w14:paraId="27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Школу уже невозможно представить без современных средств обучения: компьютеров, интернета, интерактивных досок и т.д. В таких условиях важно активно применять на практике новые подходы к обучению. ФГОС ориентирован на достижение цели основного результата образования – 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образованию. Основной результат – развитие личности ребенка на основе универсальных учебных действий. В основу Федерального государственного образовательного стандарта положен системно-деятельностный подход.</w:t>
      </w:r>
    </w:p>
    <w:p w14:paraId="28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Главным условием при реализации стандарта является включение школьников в такую деятельность, когда они самостоятельно будут осуществлять алгоритм действий, направленных на получение знаний и решение поставленных перед ними учебных задач. Он предполагает смещение акцентов в построении образовательного процесса от модели «Чему учить?» к модели «Как учить?».  Системно-деятельностный подход как основа ФГОС помогает развивать способности детей к самообразованию. Ключевыми моментами деятельностного подхода является постепенный уход от информационного репродуктивного знания к знанию действия. </w:t>
      </w:r>
    </w:p>
    <w:p w14:paraId="29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Суть деятельностного подхода раскрывается в принципе деятельности, который можно охарактеризовать китайской мудростью «Я слышу – я забываю, я вижу – я запоминаю, я делаю – я усваиваю». Еще Сократ говорил о том, что научиться играть на флейте можно только играя самому. Точно так же деятельностные способности формируются у ребенка лишь тогда, когда он не пассивно усваивает новое знание, а включен в самостоятельную учебно-познавательную деятельность. Об этом писали А.Дистервег, К.Д. Ушинский, Д.И. Писарев, Л.С. Выготский, П.Я. Гальперин, В.В. Давыдов, Л.В. Занков и многие другие известные педагоги и психологи в нашей стране и за рубежом.</w:t>
      </w:r>
    </w:p>
    <w:p w14:paraId="2A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«Именно понятие деятельности, - подчеркивал В.В. Давыдов, - может быть той исходной абстракцией, конкретизация которой позволит создать общую теорию развития общественного бытия людей и различные частные теории его отдельных сфер». Не случайно большая часть педагогических исследований последних десятилетий касается именно «активизации деятельности» детей на уроке. Значит, для формирования у учащегося деятельных способностей необходимо постоянно тренировать его в выполнении различных видов деятельности. Иначе возможно возникновение одной из острых проблем, с которой сталкивается учитель, - бессмысленность сообщаемых знаний для учеников. Смысл может быть только личностным, а большинство школьных знаний обезличенно-нормативные.</w:t>
      </w:r>
    </w:p>
    <w:p w14:paraId="2B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Многие дети не стремятся хорошо учиться, потому что не понимают значимости тех или иных конкретных знаний. Преподавание знаний как нечто отвлеченно-научного приводит к тому, что у школьников не возникает понимания ценности того, что происходит на уроке; они не видят связи между изучаемым на различных предметах, не проецируют его на жизнь за порогом школы; выполняют то, что от них требуют, зачастую не вникая в суть дела, то есть формально. Отсутствие личностного смысла ученика на конкретных уроках – это упущение учителя.</w:t>
      </w:r>
    </w:p>
    <w:p w14:paraId="2C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Еще классик советской психологии и теории деятельностного подхода А.Н. Леонтьев доказал, что смысл деятельности тождественен ее мотиву, что смыслу нельзя обучить, смысл только воспитывается. Ребенок вынужден его искать, вырабатывать. А учитель может создать условия для этого. Личностный смысл – это глубокое осознание человеком ценности для себя получаемых знаний, пришедшее через личные переживания, и потому оно всегда окрашено эмоциями. Личностный смысл не может быть навязан извне, он вырабатывается ребенком самостоятельно и является одним из главных факторов «самостроительства» личности.</w:t>
      </w:r>
    </w:p>
    <w:p w14:paraId="2D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Основная особенность деятельностного метода заключается в деятельности обучающихся. Дети «открывают» их сами в процессе самостоятельной исследовательской деятельности. Учитель лишь направляет эту деятельность и подводит итог, давая точную формулировку установленных алгоритмов действия. Таким образом полученные знания приобретают личностную значимость и становятся интересными не с внешней стороны, а по сути.</w:t>
      </w:r>
    </w:p>
    <w:p w14:paraId="2E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Целью деятельностного подхода является воспитание личности ребенка как субъекта жизнедеятельности. Быть субъектом – быть хозяином своей деятельности: ставить цели, решать задачи, отвечать за результаты</w:t>
      </w:r>
    </w:p>
    <w:p w14:paraId="2F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Реализация технологии деятельностного метода в практике преподавания обеспечивается следующей системой дидактических принципов:</w:t>
      </w:r>
    </w:p>
    <w:p w14:paraId="30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деятельности заключается в том, что формирование личности ученика и продвижение его в развитии осуществляются не тогда, когда он воспринимает готовое знание, а в процессе его собственной деятельности, направленной на «открытие» им нового знания.</w:t>
      </w:r>
    </w:p>
    <w:p w14:paraId="3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непрерывности означает такую организацию обучения, когда результат деятельности на каждом предыдущем этапе обеспечивает начало следующего этапа. Непрерывность процесса обеспечивается преемственностью между всеми ступенями обучения содержания и методики.</w:t>
      </w:r>
    </w:p>
    <w:p w14:paraId="32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целостности предполагает формирование учащимися обобщенного системного представления о мире, о роли и месте каждой науки в системе наук.</w:t>
      </w:r>
    </w:p>
    <w:p w14:paraId="33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минимакса заключается в следующем: школа предлагает каждому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 его усвоение на уровне социально безопасного минимума (государственного стандарта знаний).</w:t>
      </w:r>
    </w:p>
    <w:p w14:paraId="34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психологической комфортности предполагает снятие всех стрессообразующих факторов учебного процесса, создание в школе и на уроках доброжелательной атмосферы, ориентированной на реализацию идей педагогики сотрудничества, развитие диалоговых форм общения.</w:t>
      </w:r>
    </w:p>
    <w:p w14:paraId="35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вариативности предполагает формирование учащимися способностей к систематическому перебору вариантов и адекватному принятию решений в ситуациях выбора.</w:t>
      </w:r>
    </w:p>
    <w:p w14:paraId="36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Принцип творчества означает максимальную ориентацию на творческое начало в образовательном процессе, приобретение учащимся собственного опыта творческой деятельности. </w:t>
      </w:r>
    </w:p>
    <w:p w14:paraId="37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Технология деятельностного метода включает в себя следующую последовательность деятельностных шагов:</w:t>
      </w:r>
    </w:p>
    <w:p w14:paraId="38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I. Мотивирование к учебной деятельности (самоопределение ) – 1-2 минуты.</w:t>
      </w:r>
    </w:p>
    <w:p w14:paraId="39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Цель: включение обучающихся в деятельность на личностно-значимом уровне.</w:t>
      </w:r>
    </w:p>
    <w:p w14:paraId="3A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Данный этап процесса обучения предполагает осознанное вхождение учащегося в пространство учебной деятельности на уроке. С этой целью на данном этапе организуется его мотивирование к учебной деятельности, а именно:</w:t>
      </w:r>
    </w:p>
    <w:p w14:paraId="3B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актуализируются требования к нему со стороны учебной деятельности («надо»);</w:t>
      </w:r>
    </w:p>
    <w:p w14:paraId="3C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создаются условия для возникновения внутренней потребности включения в учебную деятельность («хочу»);</w:t>
      </w:r>
    </w:p>
    <w:p w14:paraId="3D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устанавливаются тематические рамки («могу»).</w:t>
      </w:r>
    </w:p>
    <w:p w14:paraId="3E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Приёмы работы: (учитель в начале урока высказывает добрые пожелания детям, предлагает пожелать друг другу удачи; учитель предлагает детям подумать, что пригодится для успешной работы, дети высказываются.</w:t>
      </w:r>
    </w:p>
    <w:p w14:paraId="3F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II. Актуализация и фиксирование индивидуального затруднения в пробном учебном действии – 4-5 минут</w:t>
      </w:r>
    </w:p>
    <w:p w14:paraId="40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Цель: повторение изученного материала, необходимого для «открытия нового знания», и выявление затруднений в индивидуальной деятельности каждого обучающегося.</w:t>
      </w:r>
    </w:p>
    <w:p w14:paraId="4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Возникновение проблемной ситуации.</w:t>
      </w:r>
    </w:p>
    <w:p w14:paraId="42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Например: Математика, 2 класс, тема: «Прямоугольники».</w:t>
      </w:r>
    </w:p>
    <w:tbl>
      <w:tblPr>
        <w:tblBorders>
          <w:top w:color="000000" w:sz="8" w:val="single"/>
          <w:left w:color="000000" w:sz="8" w:val="single"/>
          <w:bottom w:color="000000" w:sz="8" w:val="single"/>
          <w:right w:color="000000" w:sz="8" w:val="single"/>
        </w:tblBorders>
        <w:tblLayout w:type="fixed"/>
      </w:tblPr>
      <w:tblGrid>
        <w:gridCol w:w="1372"/>
        <w:gridCol w:w="8685"/>
      </w:tblGrid>
      <w:tr>
        <w:tc>
          <w:tcPr>
            <w:tcW w:type="dxa" w:w="1372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43000000">
            <w:pPr>
              <w:spacing w:after="134" w:before="0"/>
              <w:ind w:firstLine="0" w:left="0" w:right="0"/>
              <w:jc w:val="center"/>
            </w:pPr>
            <w:r>
              <w:t>Деятельность учителя</w:t>
            </w:r>
          </w:p>
        </w:tc>
        <w:tc>
          <w:tcPr>
            <w:tcW w:type="dxa" w:w="8685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44000000">
            <w:pPr>
              <w:spacing w:after="134" w:before="0"/>
              <w:ind w:firstLine="0" w:left="0" w:right="0"/>
              <w:jc w:val="center"/>
            </w:pPr>
            <w:r>
              <w:t>Деятельность учеников</w:t>
            </w:r>
          </w:p>
        </w:tc>
      </w:tr>
      <w:tr>
        <w:tc>
          <w:tcPr>
            <w:tcW w:type="dxa" w:w="1372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45000000">
            <w:pPr>
              <w:spacing w:after="134" w:before="0"/>
              <w:ind w:firstLine="0" w:left="0" w:right="0"/>
            </w:pPr>
            <w:r>
              <w:t>Начертите прямоугольник.</w:t>
            </w:r>
          </w:p>
          <w:p w14:paraId="46000000">
            <w:pPr>
              <w:spacing w:after="134" w:before="0"/>
              <w:ind w:firstLine="0" w:left="0" w:right="0"/>
            </w:pPr>
            <w:r>
              <w:t>Почему вы испытываете затруднения?</w:t>
            </w:r>
          </w:p>
          <w:p w14:paraId="47000000">
            <w:pPr>
              <w:spacing w:after="134" w:before="0"/>
              <w:ind w:firstLine="0" w:left="0" w:right="0"/>
            </w:pPr>
            <w:r>
              <w:t>Какие?</w:t>
            </w:r>
          </w:p>
        </w:tc>
        <w:tc>
          <w:tcPr>
            <w:tcW w:type="dxa" w:w="8685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48000000">
            <w:pPr>
              <w:spacing w:after="134" w:before="0"/>
              <w:ind w:firstLine="0" w:left="0" w:right="0"/>
            </w:pPr>
            <w:r>
              <w:t>Дети оказываются в затруднении, так как передними встаёт проблема, какой прямоугольник.</w:t>
            </w:r>
          </w:p>
          <w:p w14:paraId="49000000">
            <w:pPr>
              <w:spacing w:after="134" w:before="0"/>
              <w:ind w:firstLine="0" w:left="0" w:right="0"/>
            </w:pPr>
            <w:r>
              <w:t>Потому что прямоугольники бывают разные.</w:t>
            </w:r>
          </w:p>
          <w:p w14:paraId="4A000000">
            <w:pPr>
              <w:spacing w:after="134" w:before="0"/>
              <w:ind w:firstLine="0" w:left="0" w:right="0"/>
            </w:pPr>
            <w:r>
              <w:t>Дети дают обоснованный ответ и приступают к выполнению задания.</w:t>
            </w:r>
          </w:p>
        </w:tc>
      </w:tr>
    </w:tbl>
    <w:p w14:paraId="4B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</w:p>
    <w:p w14:paraId="4C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Методы постановки учебной проблемы: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побуждающий, подводящий диалоги;</w:t>
      </w:r>
    </w:p>
    <w:p w14:paraId="4D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Примеры подводящего к теме диалога.</w:t>
      </w:r>
    </w:p>
    <w:p w14:paraId="4E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Например: Русский язык, 2 класс, тема: «Правописание безударных гласных в корне слова».</w:t>
      </w:r>
    </w:p>
    <w:tbl>
      <w:tblPr>
        <w:tblBorders>
          <w:top w:color="000000" w:sz="8" w:val="single"/>
          <w:left w:color="000000" w:sz="8" w:val="single"/>
          <w:bottom w:color="000000" w:sz="8" w:val="single"/>
          <w:right w:color="000000" w:sz="8" w:val="single"/>
        </w:tblBorders>
        <w:tblLayout w:type="fixed"/>
      </w:tblPr>
      <w:tblGrid>
        <w:gridCol w:w="1807"/>
        <w:gridCol w:w="8145"/>
      </w:tblGrid>
      <w:tr>
        <w:tc>
          <w:tcPr>
            <w:tcW w:type="dxa" w:w="1807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4F000000">
            <w:pPr>
              <w:spacing w:after="134" w:before="0"/>
              <w:ind w:firstLine="0" w:left="0" w:right="0"/>
              <w:jc w:val="center"/>
            </w:pPr>
            <w:r>
              <w:t>Деятельность учителя</w:t>
            </w:r>
          </w:p>
        </w:tc>
        <w:tc>
          <w:tcPr>
            <w:tcW w:type="dxa" w:w="8145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50000000">
            <w:pPr>
              <w:spacing w:after="134" w:before="0"/>
              <w:ind w:firstLine="0" w:left="0" w:right="0"/>
              <w:jc w:val="center"/>
            </w:pPr>
            <w:r>
              <w:t>Деятельность учеников</w:t>
            </w:r>
          </w:p>
        </w:tc>
      </w:tr>
      <w:tr>
        <w:tc>
          <w:tcPr>
            <w:tcW w:type="dxa" w:w="1807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51000000">
            <w:pPr>
              <w:spacing w:after="134" w:before="0"/>
              <w:ind w:firstLine="0" w:left="0" w:right="0"/>
            </w:pPr>
            <w:r>
              <w:t>Спишите из упражнения слова: зимовка, зелёный, вылепил.</w:t>
            </w:r>
          </w:p>
          <w:p w14:paraId="52000000">
            <w:pPr>
              <w:spacing w:after="134" w:before="0"/>
              <w:ind w:firstLine="0" w:left="0" w:right="0"/>
            </w:pPr>
            <w:r>
              <w:t>Поставьте в словах ударение.</w:t>
            </w:r>
          </w:p>
          <w:p w14:paraId="53000000">
            <w:pPr>
              <w:spacing w:after="134" w:before="0"/>
              <w:ind w:firstLine="0" w:left="0" w:right="0"/>
            </w:pPr>
            <w:r>
              <w:t>Подчеркните безударные гласные.</w:t>
            </w:r>
          </w:p>
          <w:p w14:paraId="54000000">
            <w:pPr>
              <w:spacing w:after="134" w:before="0"/>
              <w:ind w:firstLine="0" w:left="0" w:right="0"/>
            </w:pPr>
            <w:r>
              <w:t>В какой части слова находятся безударные гласные?</w:t>
            </w:r>
          </w:p>
          <w:p w14:paraId="55000000">
            <w:pPr>
              <w:spacing w:after="134" w:before="0"/>
              <w:ind w:firstLine="0" w:left="0" w:right="0"/>
            </w:pPr>
            <w:r>
              <w:t>Подчеркните их.</w:t>
            </w:r>
          </w:p>
          <w:p w14:paraId="56000000">
            <w:pPr>
              <w:spacing w:after="134" w:before="0"/>
              <w:ind w:firstLine="0" w:left="0" w:right="0"/>
            </w:pPr>
            <w:r>
              <w:t>Какое правило  мы  не знаем?</w:t>
            </w:r>
          </w:p>
          <w:p w14:paraId="57000000">
            <w:pPr>
              <w:spacing w:after="134" w:before="0"/>
              <w:ind w:firstLine="0" w:left="0" w:right="0"/>
            </w:pPr>
            <w:r>
              <w:t>Значит, какая сегодня тема урока?</w:t>
            </w:r>
          </w:p>
        </w:tc>
        <w:tc>
          <w:tcPr>
            <w:tcW w:type="dxa" w:w="8145"/>
            <w:tcBorders>
              <w:top w:sz="4" w:val="single"/>
              <w:left w:sz="4" w:val="single"/>
              <w:bottom w:sz="4" w:val="single"/>
              <w:right w:sz="4" w:val="single"/>
            </w:tcBorders>
            <w:shd w:fill="FFFFFF" w:val="clear"/>
            <w:vAlign w:val="top"/>
          </w:tcPr>
          <w:p w14:paraId="58000000">
            <w:pPr>
              <w:spacing w:after="134" w:before="0"/>
              <w:ind w:firstLine="0" w:left="0" w:right="0"/>
            </w:pPr>
            <w:r>
              <w:t>Записывают слова.</w:t>
            </w:r>
          </w:p>
          <w:p w14:paraId="59000000">
            <w:pPr>
              <w:spacing w:after="134" w:before="0"/>
              <w:ind w:firstLine="0" w:left="0" w:right="0"/>
            </w:pPr>
            <w:r>
              <w:t>Ставят ударение.</w:t>
            </w:r>
          </w:p>
          <w:p w14:paraId="5A000000">
            <w:pPr>
              <w:spacing w:after="134" w:before="0"/>
              <w:ind w:firstLine="0" w:left="0" w:right="0"/>
            </w:pPr>
            <w:r>
              <w:t>Подчеркивают.</w:t>
            </w:r>
          </w:p>
          <w:p w14:paraId="5B000000">
            <w:pPr>
              <w:spacing w:after="134" w:before="0"/>
              <w:ind w:firstLine="0" w:left="0" w:right="0"/>
            </w:pPr>
            <w:r>
              <w:t>Безударные гласные находятся в корне слов.</w:t>
            </w:r>
          </w:p>
          <w:p w14:paraId="5C000000">
            <w:pPr>
              <w:spacing w:after="134" w:before="0"/>
              <w:ind w:firstLine="0" w:left="0" w:right="0"/>
            </w:pPr>
            <w:r>
              <w:t>Подчёркивают.</w:t>
            </w:r>
          </w:p>
          <w:p w14:paraId="5D000000">
            <w:pPr>
              <w:spacing w:after="134" w:before="0"/>
              <w:ind w:firstLine="0" w:left="0" w:right="0"/>
            </w:pPr>
            <w:r>
              <w:t>О правописании безударной гласной в корне.</w:t>
            </w:r>
          </w:p>
          <w:p w14:paraId="5E000000">
            <w:pPr>
              <w:spacing w:after="134" w:before="0"/>
              <w:ind w:firstLine="0" w:left="0" w:right="0"/>
            </w:pPr>
            <w:r>
              <w:t>Правописание безударных гласных в корне слова (Тема урока).</w:t>
            </w:r>
          </w:p>
        </w:tc>
      </w:tr>
    </w:tbl>
    <w:p w14:paraId="5F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Мотивирующий приём «яркое пятно» – сказки, легенды, фрагменты из художественной литературы, случаи из истории, науки, культуры, повседневной жизни, шутки и др.)</w:t>
      </w:r>
    </w:p>
    <w:p w14:paraId="60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I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II. Постановка учебной задачи – 4-5 минут.</w:t>
      </w:r>
    </w:p>
    <w:p w14:paraId="6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Цель: обсуждение затруднения («Почему возникли затруднения). На данном этапе учитель организует выявление учащимися места и причины затруднения.</w:t>
      </w:r>
    </w:p>
    <w:p w14:paraId="62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Для этого учащиеся должны:</w:t>
      </w:r>
    </w:p>
    <w:p w14:paraId="63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восстановить выполненные операции и зафиксировать (вербально и знаково) место – шаг, операцию, где возникло затруднение;</w:t>
      </w:r>
    </w:p>
    <w:p w14:paraId="64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соотнести свои действия с используемым способом действий (алгоритмом, понятием и т.д.) и на этой основе выявить и зафиксировать во внешней речи причину затруднения – те конкретные знания, умения или способности, которых недостаточно для решения исходной задачи и задач такого класса или типа вообще.</w:t>
      </w:r>
    </w:p>
    <w:p w14:paraId="65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IV. Открытие нового знания (построение проекта выхода из затруднения) – 7-8 минут</w:t>
      </w:r>
    </w:p>
    <w:p w14:paraId="66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На данном этапе учащиеся в коммуникативной форме обдумывают проект будущих учебных действий: ставят цель (целью всегда является устранение возникшего затруднения), согласовывают тему урока, выбирают способ, строят план достижения цели и определяют средства – алгоритмы, модели и т.д. Этим процессом руководит учитель: на первых порах с помощью подводящего диалога, затем – побуждающего, а затем и с помощью исследовательских методов.</w:t>
      </w:r>
    </w:p>
    <w:p w14:paraId="67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V. Первичное закрепление – 4-5 минут.</w:t>
      </w:r>
    </w:p>
    <w:p w14:paraId="68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Цель: проговаривание нового знания, (запись в виде опорного сигнала),</w:t>
      </w:r>
    </w:p>
    <w:p w14:paraId="69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фронтальная работа, работа в парах; комментирование, обозначение знаковыми символами;</w:t>
      </w:r>
    </w:p>
    <w:p w14:paraId="6A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VI. Самостоятельная работа с самопроверкой по образцу (эталону)– 4-5 минут.</w:t>
      </w:r>
    </w:p>
    <w:p w14:paraId="6B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Каждый должен для себя сделать вывод о том, что он уже умеет. Письменно выполняется небольшая по объёму самостоятельная работа (2-3 задания). Самоконтроль, самопроверка.</w:t>
      </w:r>
    </w:p>
    <w:p w14:paraId="6C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VII. Включение нового знания в систему знаний и повторение - 7-8 минут.</w:t>
      </w:r>
    </w:p>
    <w:p w14:paraId="6D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Сначала детям предлагаются задания, которые содержат новый алгоритм, новое понятие. Затем предлагаются задания, в которых новое знание используется вместе с изученными ранее.</w:t>
      </w:r>
    </w:p>
    <w:p w14:paraId="6E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VIII. Рефлексия учебной деятельности на уроке (итог) – 2-3 минуты.</w:t>
      </w:r>
    </w:p>
    <w:p w14:paraId="6F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Цель: осознании обучающимися своей учебной деятельности, самооценка результатов своей деятельности и всего класса.</w:t>
      </w:r>
    </w:p>
    <w:p w14:paraId="70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Вопросы:</w:t>
      </w:r>
    </w:p>
    <w:p w14:paraId="7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Какую задачу ставили на уроке?</w:t>
      </w:r>
    </w:p>
    <w:p w14:paraId="72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Удалось решить поставленную задачу? Каким способом?</w:t>
      </w:r>
    </w:p>
    <w:p w14:paraId="73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Какие получили результаты? Что нужно сделать ещё?</w:t>
      </w:r>
    </w:p>
    <w:p w14:paraId="74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Где можно применить новые знания?</w:t>
      </w:r>
    </w:p>
    <w:p w14:paraId="75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·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 </w:t>
      </w: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Что на уроке у вас хорошо получилось?</w:t>
      </w:r>
    </w:p>
    <w:p w14:paraId="76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Деятельностный подход в образовательных Стандартах позволяет выделить основные результаты обучения и воспитания.</w:t>
      </w:r>
    </w:p>
    <w:p w14:paraId="77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Личностное развитие – развитие готовности и способности учащихся к саморазвитию и реализации творческого потенциала в духовной и предметно-продуктивной деятельности, высокой социальной и профессиональной мобильности на основе непрерывного образования и компетенции «уметь учиться»;</w:t>
      </w:r>
    </w:p>
    <w:p w14:paraId="78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Социальное развитие – формирование российской и гражданской идентичности на основе принятия учащимися демократических ценностей, развития толерантности жизни в обществе, воспитания патриотических убеждений; освоение основных социальных ролей, норм и правил.</w:t>
      </w:r>
    </w:p>
    <w:p w14:paraId="79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Познавательное развитие – формирование у учащихся научной картины мира; развитие способности управлять своей познавательной и интеллектуальной деятельностью; овладение методологией познания, стратегиями и способами познания и учения; развитие репрезентативного, символического, логического, творческого мышления, продуктивного воображения, произвольных памяти и внимания, рефлексии.</w:t>
      </w:r>
    </w:p>
    <w:p w14:paraId="7A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Коммуникативное развитие – формирование компетентности в общении, включая сознательную ориентацию учащихся на позицию других людей как партнеров в общении и совместной деятельности, умение слушать, вести диалог в соответствии с целями и задачами общения, участвовать в коллективном обсуждении проблем и принятии решений, строить продуктивное сотрудничество со сверстниками и взрослыми, на основе овладения вербальными и невербальными средствами коммуникации, позволяющими осуществлять свободное общение на русском, родном и иностранных языках.</w:t>
      </w:r>
    </w:p>
    <w:p w14:paraId="7B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Деятельностный подход лежит в основе многих педагогических технологий: проектной деятельности; интерактивных методов обучения; проблемно–диалогового обучения; интегрированного обучения на основе межпредметных связей.</w:t>
      </w:r>
    </w:p>
    <w:p w14:paraId="7C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Функция учителя при деятельностном подходе проявляется в управлении процессом обучения. Как образно заметил Л.С. Выготский «учитель должен быть рельсами, по которым свободно и самостоятельно движутся вагоны, получая от них только направление собственного движения».  </w:t>
      </w:r>
    </w:p>
    <w:p w14:paraId="7D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В процессе реализации системно-деятельностного обучения возникают следующие проблемы. Ранее задачей учителя была передача ребенку знаний, и не возникало проблем с подготовкой такого учителя – «урокодателя». Но сейчас задача усложняется: учитель сам должен понимать суть деятельностного подхода и осуществлять его на практике. Только перестроившийся внутри учитель будет работать на совершенно ином профессиональном уровне, и только тогда он сможет учить детей учиться. Не менее важно и собственно педагогическое мастерство: учитель должен понимать, что такое межпредметные связи, проектная деятельность, должен владеть современными образовательными технологиями, системно-деятельностным подходом. Для учителей принцип деятельностного подхода требует, прежде всего, понимания того, что обучение - это совместная деятельность (учителя и учащихся) основана на началах сотрудничества и взаимопонимания.</w:t>
      </w:r>
    </w:p>
    <w:p w14:paraId="7E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Система «учитель-ученик» достигает своих эффективных показателей только тогда, когда наступает согласованность действий, совпадение целенаправленных действий учителя и ученика. «Налови мне рыбы — и я буду сыт сегодня; а научи меня ловить рыбу — так я буду сыт до конца жизни» (японская пословица).</w:t>
      </w:r>
    </w:p>
    <w:p w14:paraId="7F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Существует и вторая «опасность». Создавая урок в соответствии с системно-деятельностным подходом учителям следует быть осторожными. Очень часто в процессе деятельности теряется содержание предмета. Деятельность есть, а ожидаемого образовательного результата она не дает.  Ресурсы Московской электронной школы помогут учителю избежать подобных ошибок. Сценарии уроков МЭШ созданы с учетом деятельности на основе содержания предмета. Интерактивный урок, как конструктор, собирается из элементов содержания с учетом деятельности школьников.</w:t>
      </w:r>
    </w:p>
    <w:p w14:paraId="80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  <w:r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  <w:t>Итак, в условиях современной школы необходимо создавать систему обучения, которая, используя лучшие традиции мировой педагогической теории и практики, обеспечивает организацию учебной деятельности с четко заданной целью и гарантируемым результатом. Правильный выбор современных образовательных технологий с учетом предъявляемых к ним требований и внедрению их в практику школы позволит успешно решать сегодня основную дидактическую задачу школы в условиях введения ФГОС нового поколения − учить всех обучающихся, добиваясь планируемых результатов обучения, обеспечивать формирование личности школьника.</w:t>
      </w:r>
    </w:p>
    <w:p w14:paraId="81000000">
      <w:pPr>
        <w:spacing w:after="134" w:before="0"/>
        <w:ind w:firstLine="0" w:left="0" w:right="0"/>
        <w:jc w:val="left"/>
        <w:rPr>
          <w:rFonts w:ascii="Helvetica" w:hAnsi="Helvetica"/>
          <w:b w:val="0"/>
          <w:i w:val="0"/>
          <w:caps w:val="0"/>
          <w:color w:val="252525"/>
          <w:spacing w:val="0"/>
          <w:sz w:val="18"/>
          <w:highlight w:val="white"/>
        </w:rPr>
      </w:pPr>
    </w:p>
    <w:p w14:paraId="82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2026-10-27T08:54:16Z</dcterms:modified>
</cp:coreProperties>
</file>