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71" w:rsidRPr="008C0298" w:rsidRDefault="00654771" w:rsidP="00654771">
      <w:pPr>
        <w:spacing w:after="270" w:line="465" w:lineRule="atLeast"/>
        <w:jc w:val="center"/>
        <w:rPr>
          <w:rFonts w:ascii="Baskerville Old Face" w:eastAsia="Times New Roman" w:hAnsi="Baskerville Old Face" w:cs="Arial"/>
          <w:b/>
          <w:i/>
          <w:color w:val="C00000"/>
          <w:sz w:val="40"/>
          <w:szCs w:val="40"/>
          <w:lang w:eastAsia="ru-RU"/>
        </w:rPr>
      </w:pPr>
      <w:r w:rsidRPr="008C0298">
        <w:rPr>
          <w:rFonts w:ascii="Cambria" w:eastAsia="Times New Roman" w:hAnsi="Cambria" w:cs="Cambria"/>
          <w:b/>
          <w:i/>
          <w:color w:val="C00000"/>
          <w:sz w:val="40"/>
          <w:szCs w:val="40"/>
          <w:lang w:eastAsia="ru-RU"/>
        </w:rPr>
        <w:t>Капризы</w:t>
      </w:r>
      <w:r w:rsidRPr="008C0298">
        <w:rPr>
          <w:rFonts w:ascii="Baskerville Old Face" w:eastAsia="Times New Roman" w:hAnsi="Baskerville Old Face" w:cs="Arial"/>
          <w:b/>
          <w:i/>
          <w:color w:val="C00000"/>
          <w:sz w:val="40"/>
          <w:szCs w:val="40"/>
          <w:lang w:eastAsia="ru-RU"/>
        </w:rPr>
        <w:t xml:space="preserve"> </w:t>
      </w:r>
      <w:r w:rsidRPr="008C0298">
        <w:rPr>
          <w:rFonts w:ascii="Cambria" w:eastAsia="Times New Roman" w:hAnsi="Cambria" w:cs="Cambria"/>
          <w:b/>
          <w:i/>
          <w:color w:val="C00000"/>
          <w:sz w:val="40"/>
          <w:szCs w:val="40"/>
          <w:lang w:eastAsia="ru-RU"/>
        </w:rPr>
        <w:t>в</w:t>
      </w:r>
      <w:r w:rsidRPr="008C0298">
        <w:rPr>
          <w:rFonts w:ascii="Baskerville Old Face" w:eastAsia="Times New Roman" w:hAnsi="Baskerville Old Face" w:cs="Arial"/>
          <w:b/>
          <w:i/>
          <w:color w:val="C00000"/>
          <w:sz w:val="40"/>
          <w:szCs w:val="40"/>
          <w:lang w:eastAsia="ru-RU"/>
        </w:rPr>
        <w:t xml:space="preserve"> </w:t>
      </w:r>
      <w:r w:rsidRPr="008C0298">
        <w:rPr>
          <w:rFonts w:ascii="Cambria" w:eastAsia="Times New Roman" w:hAnsi="Cambria" w:cs="Cambria"/>
          <w:b/>
          <w:i/>
          <w:color w:val="C00000"/>
          <w:sz w:val="40"/>
          <w:szCs w:val="40"/>
          <w:lang w:eastAsia="ru-RU"/>
        </w:rPr>
        <w:t>раннем</w:t>
      </w:r>
      <w:r w:rsidRPr="008C0298">
        <w:rPr>
          <w:rFonts w:ascii="Baskerville Old Face" w:eastAsia="Times New Roman" w:hAnsi="Baskerville Old Face" w:cs="Arial"/>
          <w:b/>
          <w:i/>
          <w:color w:val="C00000"/>
          <w:sz w:val="40"/>
          <w:szCs w:val="40"/>
          <w:lang w:eastAsia="ru-RU"/>
        </w:rPr>
        <w:t xml:space="preserve"> </w:t>
      </w:r>
      <w:r w:rsidRPr="008C0298">
        <w:rPr>
          <w:rFonts w:ascii="Cambria" w:eastAsia="Times New Roman" w:hAnsi="Cambria" w:cs="Cambria"/>
          <w:b/>
          <w:i/>
          <w:color w:val="C00000"/>
          <w:sz w:val="40"/>
          <w:szCs w:val="40"/>
          <w:lang w:eastAsia="ru-RU"/>
        </w:rPr>
        <w:t>возрасте</w:t>
      </w:r>
      <w:r w:rsidRPr="008C0298">
        <w:rPr>
          <w:rFonts w:ascii="Baskerville Old Face" w:eastAsia="Times New Roman" w:hAnsi="Baskerville Old Face" w:cs="Arial"/>
          <w:b/>
          <w:i/>
          <w:color w:val="C00000"/>
          <w:sz w:val="40"/>
          <w:szCs w:val="40"/>
          <w:lang w:eastAsia="ru-RU"/>
        </w:rPr>
        <w:t xml:space="preserve"> </w:t>
      </w:r>
      <w:r w:rsidRPr="008C0298">
        <w:rPr>
          <w:rFonts w:ascii="Cambria" w:eastAsia="Times New Roman" w:hAnsi="Cambria" w:cs="Cambria"/>
          <w:b/>
          <w:i/>
          <w:color w:val="C00000"/>
          <w:sz w:val="40"/>
          <w:szCs w:val="40"/>
          <w:lang w:eastAsia="ru-RU"/>
        </w:rPr>
        <w:t>и</w:t>
      </w:r>
      <w:r w:rsidRPr="008C0298">
        <w:rPr>
          <w:rFonts w:ascii="Baskerville Old Face" w:eastAsia="Times New Roman" w:hAnsi="Baskerville Old Face" w:cs="Arial"/>
          <w:b/>
          <w:i/>
          <w:color w:val="C00000"/>
          <w:sz w:val="40"/>
          <w:szCs w:val="40"/>
          <w:lang w:eastAsia="ru-RU"/>
        </w:rPr>
        <w:t xml:space="preserve"> </w:t>
      </w:r>
      <w:r w:rsidRPr="008C0298">
        <w:rPr>
          <w:rFonts w:ascii="Cambria" w:eastAsia="Times New Roman" w:hAnsi="Cambria" w:cs="Cambria"/>
          <w:b/>
          <w:i/>
          <w:color w:val="C00000"/>
          <w:sz w:val="40"/>
          <w:szCs w:val="40"/>
          <w:lang w:eastAsia="ru-RU"/>
        </w:rPr>
        <w:t>как</w:t>
      </w:r>
      <w:r w:rsidRPr="008C0298">
        <w:rPr>
          <w:rFonts w:ascii="Baskerville Old Face" w:eastAsia="Times New Roman" w:hAnsi="Baskerville Old Face" w:cs="Arial"/>
          <w:b/>
          <w:i/>
          <w:color w:val="C00000"/>
          <w:sz w:val="40"/>
          <w:szCs w:val="40"/>
          <w:lang w:eastAsia="ru-RU"/>
        </w:rPr>
        <w:t xml:space="preserve"> </w:t>
      </w:r>
      <w:r w:rsidRPr="008C0298">
        <w:rPr>
          <w:rFonts w:ascii="Cambria" w:eastAsia="Times New Roman" w:hAnsi="Cambria" w:cs="Cambria"/>
          <w:b/>
          <w:i/>
          <w:color w:val="C00000"/>
          <w:sz w:val="40"/>
          <w:szCs w:val="40"/>
          <w:lang w:eastAsia="ru-RU"/>
        </w:rPr>
        <w:t>их</w:t>
      </w:r>
      <w:r w:rsidRPr="008C0298">
        <w:rPr>
          <w:rFonts w:ascii="Baskerville Old Face" w:eastAsia="Times New Roman" w:hAnsi="Baskerville Old Face" w:cs="Arial"/>
          <w:b/>
          <w:i/>
          <w:color w:val="C00000"/>
          <w:sz w:val="40"/>
          <w:szCs w:val="40"/>
          <w:lang w:eastAsia="ru-RU"/>
        </w:rPr>
        <w:t xml:space="preserve"> </w:t>
      </w:r>
      <w:r w:rsidRPr="008C0298">
        <w:rPr>
          <w:rFonts w:ascii="Cambria" w:eastAsia="Times New Roman" w:hAnsi="Cambria" w:cs="Cambria"/>
          <w:b/>
          <w:i/>
          <w:color w:val="C00000"/>
          <w:sz w:val="40"/>
          <w:szCs w:val="40"/>
          <w:lang w:eastAsia="ru-RU"/>
        </w:rPr>
        <w:t>преодолеть</w:t>
      </w:r>
      <w:r w:rsidRPr="008C0298">
        <w:rPr>
          <w:rFonts w:ascii="Baskerville Old Face" w:eastAsia="Times New Roman" w:hAnsi="Baskerville Old Face" w:cs="Arial"/>
          <w:b/>
          <w:i/>
          <w:color w:val="C00000"/>
          <w:sz w:val="40"/>
          <w:szCs w:val="40"/>
          <w:lang w:eastAsia="ru-RU"/>
        </w:rPr>
        <w:t>.</w:t>
      </w:r>
    </w:p>
    <w:p w:rsidR="00654771" w:rsidRPr="00654771" w:rsidRDefault="00654771" w:rsidP="00BB3276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Как было бы чудесно, если бы все мальчики и девочки всегда хорошо себя вели и делали только то, что им разрешают родители! Тогда детей никогда бы не приходилось ругать и наказывать. К сожалению, это невозможно: идеальных людей нет, и дети – не исключение.</w:t>
      </w:r>
    </w:p>
    <w:p w:rsidR="00654771" w:rsidRPr="00654771" w:rsidRDefault="00654771" w:rsidP="00BB3276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Детям иногда свойственны припадки бурного проявления эмоций, во время которых они падают на пол, бьют по полу ногами, кричат, колотят окружающих. Понимание причин возникновения вспышек плохого настроения и поведения у детей может помочь родителям разработать меры предупреждения неприятных эпизодов.</w:t>
      </w:r>
    </w:p>
    <w:p w:rsidR="00654771" w:rsidRPr="00654771" w:rsidRDefault="00654771" w:rsidP="00BB3276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Вспышки плохого поведения детей, как правило, происходят, если ребенок устал, голоден, разочарован.</w:t>
      </w:r>
    </w:p>
    <w:p w:rsidR="00654771" w:rsidRPr="00654771" w:rsidRDefault="00654771" w:rsidP="00BB3276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Чаще всего такое поведение возникает как ответ на какой-либо запрет взрослых (нельзя брать какую-нибудь вещь, нельзя играть в луже) или на отказ купить игрушку, шоколадку.</w:t>
      </w:r>
    </w:p>
    <w:p w:rsidR="008C0298" w:rsidRDefault="00654771" w:rsidP="008C0298">
      <w:pPr>
        <w:spacing w:after="270" w:line="46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Иногда подобная вспышка может стать следствием конфликта со сверстниками: например, если кто-то из детей отбирает у ребенка игрушку, а он не знает, что сделать в этой ситуации, как привлечь </w:t>
      </w:r>
      <w:r w:rsidR="008C02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внимание взрослых, как выразить </w:t>
      </w: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свою обиду.</w:t>
      </w:r>
      <w:r w:rsidR="00BB327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8C0298" w:rsidRDefault="008C0298" w:rsidP="008C0298">
      <w:pPr>
        <w:spacing w:after="270" w:line="465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inline distT="0" distB="0" distL="0" distR="0" wp14:anchorId="5B4B0030" wp14:editId="675322F4">
            <wp:extent cx="4242449" cy="281940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10" cy="2851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771" w:rsidRPr="008C0298" w:rsidRDefault="00654771" w:rsidP="008C0298">
      <w:pPr>
        <w:spacing w:after="270" w:line="465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eastAsia="Times New Roman" w:cstheme="minorHAnsi"/>
          <w:b/>
          <w:i/>
          <w:color w:val="1F4E79" w:themeColor="accent1" w:themeShade="80"/>
          <w:sz w:val="40"/>
          <w:szCs w:val="40"/>
          <w:lang w:eastAsia="ru-RU"/>
        </w:rPr>
        <w:lastRenderedPageBreak/>
        <w:t>Психологи выделяют четыре наиболее существенные причины, лежащие в основе нарушения поведения:</w:t>
      </w:r>
      <w:r w:rsidR="008C0298">
        <w:rPr>
          <w:rFonts w:eastAsia="Times New Roman" w:cstheme="minorHAnsi"/>
          <w:b/>
          <w:i/>
          <w:color w:val="1F4E79" w:themeColor="accent1" w:themeShade="80"/>
          <w:sz w:val="40"/>
          <w:szCs w:val="40"/>
          <w:lang w:eastAsia="ru-RU"/>
        </w:rPr>
        <w:t xml:space="preserve">  </w:t>
      </w:r>
    </w:p>
    <w:p w:rsidR="008C0298" w:rsidRPr="00654771" w:rsidRDefault="008C0298" w:rsidP="00654771">
      <w:pPr>
        <w:spacing w:after="0" w:line="570" w:lineRule="atLeast"/>
        <w:jc w:val="center"/>
        <w:outlineLvl w:val="2"/>
        <w:rPr>
          <w:rFonts w:eastAsia="Times New Roman" w:cstheme="minorHAnsi"/>
          <w:b/>
          <w:i/>
          <w:color w:val="1F4E79" w:themeColor="accent1" w:themeShade="80"/>
          <w:sz w:val="40"/>
          <w:szCs w:val="40"/>
          <w:lang w:eastAsia="ru-RU"/>
        </w:rPr>
      </w:pPr>
      <w:r>
        <w:rPr>
          <w:rFonts w:eastAsia="Times New Roman" w:cstheme="minorHAnsi"/>
          <w:b/>
          <w:i/>
          <w:noProof/>
          <w:color w:val="5B9BD5" w:themeColor="accent1"/>
          <w:sz w:val="40"/>
          <w:szCs w:val="40"/>
          <w:lang w:eastAsia="ru-RU"/>
        </w:rPr>
        <w:drawing>
          <wp:inline distT="0" distB="0" distL="0" distR="0">
            <wp:extent cx="1866900" cy="1362908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пр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407" cy="138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771" w:rsidRPr="00654771" w:rsidRDefault="00654771" w:rsidP="00654771">
      <w:pPr>
        <w:spacing w:after="0" w:line="570" w:lineRule="atLeast"/>
        <w:jc w:val="center"/>
        <w:outlineLvl w:val="2"/>
        <w:rPr>
          <w:rFonts w:ascii="Times New Roman" w:eastAsia="Times New Roman" w:hAnsi="Times New Roman" w:cs="Times New Roman"/>
          <w:b/>
          <w:color w:val="1F4E79" w:themeColor="accent1" w:themeShade="80"/>
          <w:sz w:val="36"/>
          <w:szCs w:val="36"/>
          <w:lang w:eastAsia="ru-RU"/>
        </w:rPr>
      </w:pPr>
    </w:p>
    <w:p w:rsidR="00654771" w:rsidRPr="00654771" w:rsidRDefault="00654771" w:rsidP="00654771">
      <w:pPr>
        <w:spacing w:after="120" w:line="46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      Ребенок хочет обратить на себя внимание;</w:t>
      </w:r>
    </w:p>
    <w:p w:rsidR="00654771" w:rsidRPr="00654771" w:rsidRDefault="00654771" w:rsidP="00654771">
      <w:pPr>
        <w:spacing w:after="120" w:line="46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      Не хочет подчиняться взрослым;</w:t>
      </w:r>
    </w:p>
    <w:p w:rsidR="00654771" w:rsidRPr="00654771" w:rsidRDefault="00654771" w:rsidP="00654771">
      <w:pPr>
        <w:spacing w:after="120" w:line="46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      Хочет одержать верх над ними;</w:t>
      </w:r>
    </w:p>
    <w:p w:rsidR="00654771" w:rsidRPr="00654771" w:rsidRDefault="00654771" w:rsidP="00654771">
      <w:pPr>
        <w:spacing w:after="120" w:line="465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      Мстит взрослым за то, что не любим и обижен.</w:t>
      </w:r>
    </w:p>
    <w:p w:rsidR="00654771" w:rsidRPr="00654771" w:rsidRDefault="00654771" w:rsidP="00654771">
      <w:pPr>
        <w:spacing w:after="0" w:line="570" w:lineRule="atLeast"/>
        <w:jc w:val="center"/>
        <w:outlineLvl w:val="2"/>
        <w:rPr>
          <w:rFonts w:eastAsia="Times New Roman" w:cstheme="minorHAnsi"/>
          <w:b/>
          <w:i/>
          <w:color w:val="00B050"/>
          <w:sz w:val="40"/>
          <w:szCs w:val="40"/>
          <w:lang w:eastAsia="ru-RU"/>
        </w:rPr>
      </w:pPr>
      <w:r w:rsidRPr="00654771">
        <w:rPr>
          <w:rFonts w:eastAsia="Times New Roman" w:cstheme="minorHAnsi"/>
          <w:b/>
          <w:i/>
          <w:color w:val="00B050"/>
          <w:sz w:val="40"/>
          <w:szCs w:val="40"/>
          <w:lang w:eastAsia="ru-RU"/>
        </w:rPr>
        <w:t>Игрушки</w:t>
      </w:r>
    </w:p>
    <w:p w:rsidR="00654771" w:rsidRPr="00654771" w:rsidRDefault="00654771" w:rsidP="00654771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некоторых случаях вспышки плохого поведения детей являются физиологической и психологической нормами развития. Подмечено, что плохое поведение появляется в следующие периоды развития детей: два-три года, пять лет, семь-восемь лет, в подростковом периоде. В эти критические периоды дети стремятся заявить о своей индивидуальности и провести незримую черту между собой и окружающими. Как правило, в критические возрастные периоды речевое развитие детей не соответствует их эмоциональному развитию. Ребенок не может облечь в словесную форму происходящие в нем перемены, выразить свои чувства и желания. Кроме того, в эти возрастные периоды нервная система детей более чувствительна, более ранима, поэтому он также подвержен вспышкам плохого поведения.</w:t>
      </w:r>
    </w:p>
    <w:p w:rsidR="00654771" w:rsidRDefault="00654771" w:rsidP="00654771">
      <w:pPr>
        <w:spacing w:after="270" w:line="465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«Что же делать?» </w:t>
      </w: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– спросите вы. Попробуйте уделить чуть больше внимания эмоциям вашего ребенка. Попро</w:t>
      </w: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softHyphen/>
        <w:t>буйте разобраться с причинами их появления, а также помочь ребенку познакомиться с различными эмоциями и с тем, как они проявляются.</w:t>
      </w:r>
    </w:p>
    <w:p w:rsidR="008C0298" w:rsidRPr="00654771" w:rsidRDefault="008C0298" w:rsidP="008C0298">
      <w:pPr>
        <w:spacing w:after="270" w:line="465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lastRenderedPageBreak/>
        <w:drawing>
          <wp:inline distT="0" distB="0" distL="0" distR="0">
            <wp:extent cx="3602804" cy="1828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пр5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469" cy="183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771" w:rsidRPr="00654771" w:rsidRDefault="00654771" w:rsidP="00654771">
      <w:pPr>
        <w:spacing w:after="0" w:line="570" w:lineRule="atLeast"/>
        <w:outlineLvl w:val="2"/>
        <w:rPr>
          <w:rFonts w:eastAsia="Times New Roman" w:cstheme="minorHAnsi"/>
          <w:b/>
          <w:i/>
          <w:color w:val="7030A0"/>
          <w:sz w:val="40"/>
          <w:szCs w:val="40"/>
          <w:lang w:eastAsia="ru-RU"/>
        </w:rPr>
      </w:pPr>
      <w:r w:rsidRPr="00654771">
        <w:rPr>
          <w:rFonts w:eastAsia="Times New Roman" w:cstheme="minorHAnsi"/>
          <w:b/>
          <w:i/>
          <w:color w:val="7030A0"/>
          <w:sz w:val="40"/>
          <w:szCs w:val="40"/>
          <w:lang w:eastAsia="ru-RU"/>
        </w:rPr>
        <w:t>Если произошла истерика, рекомендуются следующие тактики:</w:t>
      </w:r>
    </w:p>
    <w:p w:rsidR="00654771" w:rsidRPr="00654771" w:rsidRDefault="00654771" w:rsidP="0065477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истерика началась в ответ на отказ или запрет взрослого, родители не должны тут же отменять свое решение, лучше твердо сказать «нет» (конечно, в том случае, если запрет является действительно необходимым).</w:t>
      </w:r>
    </w:p>
    <w:p w:rsidR="00654771" w:rsidRPr="00654771" w:rsidRDefault="00654771" w:rsidP="0065477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ребенок сам просится на руки, следует выполнить его просьбу. Но любые нравоучения в этот момент будут преждевременными.</w:t>
      </w:r>
    </w:p>
    <w:p w:rsidR="00654771" w:rsidRPr="00654771" w:rsidRDefault="00654771" w:rsidP="0065477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 рекомендуется в момент ярости ребенка поднимать его с пола и насильно брать его на руки.</w:t>
      </w:r>
    </w:p>
    <w:p w:rsidR="00654771" w:rsidRPr="00654771" w:rsidRDefault="00654771" w:rsidP="00654771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Нежелательно во время истерики оставлять ребенка одного. Это может быть небезопасно.</w:t>
      </w:r>
    </w:p>
    <w:p w:rsidR="00654771" w:rsidRDefault="00654771" w:rsidP="00BB3276">
      <w:pPr>
        <w:numPr>
          <w:ilvl w:val="0"/>
          <w:numId w:val="1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Однако, если взрослый сам находится в состоянии крайнего возбуждения и не может контролировать свои действия, лучше все же отойти от ребенка.</w:t>
      </w:r>
    </w:p>
    <w:p w:rsidR="008C0298" w:rsidRDefault="008C0298" w:rsidP="008C0298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C0298" w:rsidRDefault="008C0298" w:rsidP="008C0298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C0298" w:rsidRDefault="008C0298" w:rsidP="008C0298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8C0298" w:rsidRPr="00654771" w:rsidRDefault="008C0298" w:rsidP="008C0298">
      <w:pPr>
        <w:spacing w:before="100" w:beforeAutospacing="1" w:after="100" w:afterAutospacing="1" w:line="465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654771" w:rsidRPr="008C0298" w:rsidRDefault="00654771" w:rsidP="00BB3276">
      <w:pPr>
        <w:spacing w:after="0" w:line="570" w:lineRule="atLeast"/>
        <w:jc w:val="center"/>
        <w:outlineLvl w:val="2"/>
        <w:rPr>
          <w:rFonts w:eastAsia="Times New Roman" w:cstheme="minorHAnsi"/>
          <w:b/>
          <w:i/>
          <w:color w:val="C00000"/>
          <w:sz w:val="40"/>
          <w:szCs w:val="40"/>
          <w:lang w:eastAsia="ru-RU"/>
        </w:rPr>
      </w:pPr>
      <w:bookmarkStart w:id="0" w:name="_GoBack"/>
      <w:r w:rsidRPr="00654771">
        <w:rPr>
          <w:rFonts w:eastAsia="Times New Roman" w:cstheme="minorHAnsi"/>
          <w:b/>
          <w:i/>
          <w:color w:val="C00000"/>
          <w:sz w:val="40"/>
          <w:szCs w:val="40"/>
          <w:lang w:eastAsia="ru-RU"/>
        </w:rPr>
        <w:lastRenderedPageBreak/>
        <w:t>А теперь несколько рекомендаций, касающихся того, как строить стиль своего поведения с вашим капризным ребенком.</w:t>
      </w:r>
    </w:p>
    <w:bookmarkEnd w:id="0"/>
    <w:p w:rsidR="00BB3276" w:rsidRPr="00654771" w:rsidRDefault="00BB3276" w:rsidP="00BB3276">
      <w:pPr>
        <w:spacing w:after="0" w:line="570" w:lineRule="atLeast"/>
        <w:jc w:val="center"/>
        <w:outlineLvl w:val="2"/>
        <w:rPr>
          <w:rFonts w:eastAsia="Times New Roman" w:cstheme="minorHAnsi"/>
          <w:b/>
          <w:i/>
          <w:color w:val="7030A0"/>
          <w:sz w:val="40"/>
          <w:szCs w:val="40"/>
          <w:lang w:eastAsia="ru-RU"/>
        </w:rPr>
      </w:pPr>
      <w:r>
        <w:rPr>
          <w:rFonts w:eastAsia="Times New Roman" w:cstheme="minorHAnsi"/>
          <w:b/>
          <w:i/>
          <w:noProof/>
          <w:color w:val="7030A0"/>
          <w:sz w:val="40"/>
          <w:szCs w:val="40"/>
          <w:lang w:eastAsia="ru-RU"/>
        </w:rPr>
        <w:drawing>
          <wp:inline distT="0" distB="0" distL="0" distR="0" wp14:anchorId="4FCEC72A">
            <wp:extent cx="1609725" cy="118872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771" w:rsidRPr="00654771" w:rsidRDefault="00654771" w:rsidP="00654771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Своим поведением показывайте ребенку пример – сдерживайте свои эмоции, ведь он подражает вам в своем поведении;</w:t>
      </w:r>
    </w:p>
    <w:p w:rsidR="00654771" w:rsidRPr="00654771" w:rsidRDefault="00654771" w:rsidP="00654771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Уделяйте ребенку достаточно внимания, пусть он никогда не чувствует себя забытым, но и в то же время объясните ребенку, что бывают моменты, когда у вас есть другие заботы, надо это понять и принять;</w:t>
      </w:r>
    </w:p>
    <w:p w:rsidR="00654771" w:rsidRPr="00654771" w:rsidRDefault="00654771" w:rsidP="00654771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Избегайте крайностей: нельзя позволять ребенку делать все, что ему заблагорассудится, но нельзя и все запрещать, четко решите для себя, что можно и что нельзя, и согласуйте это со всеми членами семьи;</w:t>
      </w:r>
    </w:p>
    <w:p w:rsidR="00654771" w:rsidRPr="00654771" w:rsidRDefault="00654771" w:rsidP="00654771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Помните, что для правильного эмоционального развития и обретения уверенности в себе ребенку необходимо 8 – 10 ласковых дружеских прикосновений родителей и нескольких одобрительных взглядов каждый день;</w:t>
      </w:r>
    </w:p>
    <w:p w:rsidR="00654771" w:rsidRPr="00654771" w:rsidRDefault="00654771" w:rsidP="00654771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Поймите, истерические приступы чаще всего связаны со стремлением обратить на себя внимание или вызвать </w:t>
      </w:r>
      <w:proofErr w:type="gramStart"/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жалость</w:t>
      </w:r>
      <w:proofErr w:type="gramEnd"/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или сочувствие. Не надо потакать ребенку, не надо изменять своих требовании, лучше, когда ребенок упокоится, объяснить ему, почему вы поступили так, а не иначе.</w:t>
      </w:r>
    </w:p>
    <w:p w:rsidR="00600130" w:rsidRPr="00BB3276" w:rsidRDefault="00654771" w:rsidP="00654771">
      <w:pPr>
        <w:numPr>
          <w:ilvl w:val="0"/>
          <w:numId w:val="2"/>
        </w:numPr>
        <w:spacing w:before="100" w:beforeAutospacing="1" w:after="100" w:afterAutospacing="1" w:line="465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Если, несмотря на все </w:t>
      </w:r>
      <w:r w:rsidR="00BB327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ваши усилия, истерики случаются </w:t>
      </w:r>
      <w:r w:rsidRPr="0065477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очень часто, обратитесь к специалисту.</w:t>
      </w:r>
      <w:r w:rsidR="00BB3276" w:rsidRPr="00BB3276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sectPr w:rsidR="00600130" w:rsidRPr="00BB3276" w:rsidSect="008C0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C65"/>
    <w:multiLevelType w:val="multilevel"/>
    <w:tmpl w:val="AE06C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A22AD"/>
    <w:multiLevelType w:val="multilevel"/>
    <w:tmpl w:val="21B6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A1"/>
    <w:rsid w:val="00642FA3"/>
    <w:rsid w:val="00654771"/>
    <w:rsid w:val="008C0298"/>
    <w:rsid w:val="00B662A1"/>
    <w:rsid w:val="00BB3276"/>
    <w:rsid w:val="00D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8DA0"/>
  <w15:chartTrackingRefBased/>
  <w15:docId w15:val="{D8B01059-1400-436E-9DF3-7590463B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2021-03-18T16:01:00Z</dcterms:created>
  <dcterms:modified xsi:type="dcterms:W3CDTF">2021-03-18T16:37:00Z</dcterms:modified>
</cp:coreProperties>
</file>