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«Игровые технологии как средство формирования познавательных интересов 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учащихся на занятиях по вокалу»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обществом выдвинуты современные требования к системе дополнительного образования, задачей которых является развитие личности путём включения в различные виды познавательной деятельности, которая выражается в стремлении обучающихся учиться, преодолевая трудности на пути приобретения знаний. 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в развитии познавательной деятельности играет целенаправленная работа педагога по повышению уровня познавательной активности обучающихся. Новые и нестандартные подходы вызывают у детей удивление, интерес  к процессу познания, помогает им усвоить учебный материал. Педагогика прошлого утверждала – ” Смертельный грех учителя – быть скучным”.  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педагога дополнительного образования по вокалу - это найти те формы и методы работы, игровые технологии, которые помогут раскрыть в каждом ребенке яркую, эмоциональную, раскрепощенную личность с красивым голосом, а занятия сделать увлекательными, интересными и любимыми.  Конечно же, у каждого педагога есть свои маленькие секреты, но педагогический опыт показывает, что, прежде всего, чтобы добиться успеха, педагог должен любить детей и иногда становиться самому ребенком, чтобы сократить дистанцию «Педагог-ребенок», ведь именно в игре педагог может себе это позволить. При помощи игры на занятиях по вокалу можно ненавязчиво, но целенаправленно осуществлять процессы обучения и воспитания детей, научить их красиво петь, двигаться, уметь слышать и слушать друг друга. Непроизвольное обучение детей в игре не нарушает их психофизическое и эмоциональное состояние, потому что в игре есть все необходимое, чтобы на интуитивном уровне развивать интерес, положительные эмоции, образ, фантазии, речевое общение, движение. И именно в процессе игровых занятий, учащиеся способны выполнить такой объем работы, который им был бы недоступен в обычной учебной ситуации, поэтому благодаря использованию игровых технологий они с лёгкостью «выдерживают» полное время учебного занятия.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«игровые технологии» включает достаточно обширную группу приемов организации педагогического процесса в форме различных игр, игровых упражнений, как средство побуждения, стимулирования учащихся к учебной деятельности.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функций.  Это правильно организованная с учётом специфики материала игра, которая тренирует память, помогает учащимся выработать речевые умения и навыки; игра, которая стимулирует умственную деятельность учащихся, развивает внимание и познавательный интерес к предмету; игра, как один из приёмов преодоления пассивности учеников.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рассмотрев теоретические основы использования игровых технологий как средство развития познавательных интересов учащихся, можно сделать вывод: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Познавательные интересы – это активная познавательная направленность, связанная с положительным эмоционально окрашенным отношением к изучению предмета с радостью познания, преодолению трудностей, созданием успеха, с самовыражением и утверждением развивающейся личности.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Познавательный интерес как мотив учения побуждает ученика к самостоятельной деятельности, он становится более активным, творческим, что в свою очередь, влияет на укрепление интереса. Развитие познавательных интересов происходит в доступной для них форме, то есть через применение игр, использование игровых технологий.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Занятия с элементами игры, соревнования, содержащие игровые ситуации значительно способствуют развитию познавательных интересов обучающихся. Во время игры ученик – полноправный участник познавательной деятельности, он самостоятельно ставит перед собой задачи и решает их. Для него игра – это не беззаботное и легкое время препровождение: играющий отдает ей максимум энергии, ума, выдержки, самостоятельности. Познание окружающего мира в игре облекается в формы, непохожие на обычное обучение: здесь и фантазия, и самостоятельный поиск ответов, и новый взгляд на известные факты и явления, пополнение и расширение знаний и умений, установление связей, сходства и различия между отдельными событиями. Но самое важное – не по необходимости, не под давлением, а по желанию самих учащихся во время игр происходит многократное повторение материала в его различных сочетаниях и формах.</w:t>
      </w:r>
    </w:p>
    <w:p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самых прогрессивных и эффективных методик по развитию голоса с применением приёмов игровой деятельности является </w:t>
      </w:r>
      <w:r>
        <w:rPr>
          <w:rFonts w:ascii="Times New Roman" w:hAnsi="Times New Roman" w:cs="Times New Roman"/>
          <w:bCs/>
          <w:sz w:val="24"/>
          <w:szCs w:val="24"/>
        </w:rPr>
        <w:t>обучающая программа «Фонопедический метод развития голоса, для стимуляции голосового аппарата, профилактики и устранения расстройств певческого голосообразования в процессе формирования певческих навыков»</w:t>
      </w:r>
      <w:r>
        <w:rPr>
          <w:rFonts w:ascii="Times New Roman" w:hAnsi="Times New Roman" w:cs="Times New Roman"/>
          <w:sz w:val="24"/>
          <w:szCs w:val="24"/>
        </w:rPr>
        <w:t>, автором которой является В. В. Емельянов - доцент, консультант по управлению голосом и развитию голосового аппарата, педагог, кандидат педагогических наук, исследователь, заведующий кафедрой музыкального образования Тюменского Государственного Университета. Методика позволяет совершенствовать голос применительно к каждому отдельному случаю, индивидуально к каждому ребенку с учетом его природных особенностей. Развитие мышц, участвующих в звукообразовании, позволяет разрешать проблемы даже с травмированными голосами, голосовыми аппаратами с различными дефектами. Оно строится на скользящей  вверх вопросительной интонации  и спускающейся вниз утвердительной. Соединяются звуки грудного и фальцетного режимов. Следить, чтобы рот свободно, широко открывался. Выразительная мимика лица и соответствующие жесты руками являются элементом психогимнастики. </w:t>
      </w: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Например: Игра «Волшебные ладошки» (развитие чувство ритма и памяти). </w:t>
      </w:r>
      <w:r>
        <w:rPr>
          <w:rFonts w:ascii="Times New Roman" w:hAnsi="Times New Roman" w:cs="Times New Roman"/>
          <w:sz w:val="24"/>
          <w:szCs w:val="24"/>
        </w:rPr>
        <w:t>Перед этой игрой педагог говорит о том, что у него есть волшебство в ладошках, которое всегда помогает правильно прохлопывать любой ритмический рисунок. И предлагает поделиться своим волшебством с детьми, спрашивая, кто хочет в ладошки волшебство. Педагог хорошо растирает свои ладони до горячего состояния и кладет свои ладони на ладошки ребенка, спрашивая: «Идет волшебство?» И учащийся, чувствуя, как тепло от ладоней педагога переходит к нему, говорит: «Да!» И так каждому ребенку. Затем педагог детям прохлопывает ритмические рисунки различной сложности, а они вместе по жесту педагога отвечают ему, затем педагог задает индивидуально каждому ребенку два-три ритмических рисунка. Конечно, по принципу от простого к сложному. Если ребенок ошибается, то педагог, чтобы ребенку сохранить ситуацию успеха, обращается к нему: «Ой! Наверное, волшебство улетело! Давай я тебе его еще передам!» И затем задает чуть легче ритмический рисунок, с которым ребенок легко справляется.</w:t>
      </w: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Итак, делая вывод, можно убедиться в том, что разнообразные игры, объединённые одной учебной тематикой, позволяют избежать скучной повторяемости материала и создают условия новизны в обучении. Игра обязательно должна присутствовать в детском коллективе, а педагог должен взять за основу девиз «Учить, играя!».</w:t>
      </w: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1.А.Карягина. Современный вокал. - Издательство «Композитор», 2012.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2.Буянова Н.Б. Особенности психофизического развития детей в условиях вокально-хоровой деятельности // Искусство и образование. 2010. № 3. - С. 98-104.</w:t>
      </w: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3.В.Емельянов. Развитие голоса, координация и тренаж. – г.Санк-Петербург, 1996.</w:t>
      </w:r>
    </w:p>
    <w:p>
      <w:pPr>
        <w:tabs>
          <w:tab w:val="left" w:pos="7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4.О.Кацер. Игровая методика обучения детей пению. - Издательство «Музыкальная палитра», 2005.</w:t>
      </w:r>
    </w:p>
    <w:p>
      <w:pPr>
        <w:tabs>
          <w:tab w:val="left" w:pos="720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5.Ю.Б. Алиев. Настольная книга школьного учителя-музыканта. - М., 2003.</w:t>
      </w:r>
    </w:p>
    <w:sectPr>
      <w:pgSz w:w="11906" w:h="16838"/>
      <w:pgMar w:top="851" w:right="851" w:bottom="851" w:left="1134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1BBC2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4">
    <w:name w:val="List"/>
    <w:basedOn w:val="2"/>
    <w:qFormat/>
    <w:uiPriority w:val="0"/>
    <w:rPr>
      <w:rFonts w:cs="Noto Sans Devanagari"/>
    </w:rPr>
  </w:style>
  <w:style w:type="paragraph" w:customStyle="1" w:styleId="7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Noto Sans Devanagari"/>
    </w:rPr>
  </w:style>
  <w:style w:type="paragraph" w:styleId="9">
    <w:name w:val="List Paragraph"/>
    <w:basedOn w:val="1"/>
    <w:unhideWhenUsed/>
    <w:qFormat/>
    <w:uiPriority w:val="99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1133</Words>
  <Characters>6460</Characters>
  <Paragraphs>15</Paragraphs>
  <TotalTime>118</TotalTime>
  <ScaleCrop>false</ScaleCrop>
  <LinksUpToDate>false</LinksUpToDate>
  <CharactersWithSpaces>7578</CharactersWithSpaces>
  <Application>WPS Office_11.2.0.9127_F1E327BC-269C-435d-A152-05C5408002CA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2019-02-06T10:44:00Z</dcterms:created>
  <dc:creator>1</dc:creator>
  <cp:lastModifiedBy>1</cp:lastModifiedBy>
  <dcterms:modified xsi:type="dcterms:W3CDTF">2020-01-17T03:45:45Z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1033-11.2.0.9127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