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E" w:rsidRDefault="006652A4" w:rsidP="006652A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2A4">
        <w:rPr>
          <w:rFonts w:ascii="Times New Roman" w:hAnsi="Times New Roman" w:cs="Times New Roman"/>
          <w:b/>
          <w:i/>
          <w:sz w:val="28"/>
          <w:szCs w:val="28"/>
        </w:rPr>
        <w:t>Игра как средство развития интереса к изучению английск</w:t>
      </w:r>
      <w:bookmarkStart w:id="0" w:name="_GoBack"/>
      <w:bookmarkEnd w:id="0"/>
      <w:r w:rsidRPr="006652A4">
        <w:rPr>
          <w:rFonts w:ascii="Times New Roman" w:hAnsi="Times New Roman" w:cs="Times New Roman"/>
          <w:b/>
          <w:i/>
          <w:sz w:val="28"/>
          <w:szCs w:val="28"/>
        </w:rPr>
        <w:t>ого языка</w:t>
      </w:r>
    </w:p>
    <w:p w:rsidR="006652A4" w:rsidRPr="006652A4" w:rsidRDefault="006652A4" w:rsidP="006652A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77E" w:rsidRPr="00EA177E" w:rsidRDefault="00EA177E" w:rsidP="00EA17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подобраны 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ац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</w:rPr>
        <w:t>пе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</w:t>
      </w:r>
      <w:r>
        <w:rPr>
          <w:rFonts w:ascii="Times New Roman" w:hAnsi="Times New Roman" w:cs="Times New Roman"/>
          <w:noProof/>
          <w:sz w:val="28"/>
          <w:szCs w:val="28"/>
        </w:rPr>
        <w:t>яз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Настоящие 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ац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включают </w:t>
      </w:r>
      <w:r>
        <w:rPr>
          <w:rFonts w:ascii="Times New Roman" w:hAnsi="Times New Roman" w:cs="Times New Roman"/>
          <w:noProof/>
          <w:sz w:val="28"/>
          <w:szCs w:val="28"/>
        </w:rPr>
        <w:t>оп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игр, 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ры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noProof/>
          <w:sz w:val="28"/>
          <w:szCs w:val="28"/>
        </w:rPr>
        <w:t>бы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на 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ня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ль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</w:rPr>
        <w:t>ин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ак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ви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речевой 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ят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ьн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ац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содержат 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ск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приемы и </w:t>
      </w:r>
      <w:r>
        <w:rPr>
          <w:rFonts w:ascii="Times New Roman" w:hAnsi="Times New Roman" w:cs="Times New Roman"/>
          <w:noProof/>
          <w:sz w:val="28"/>
          <w:szCs w:val="28"/>
        </w:rPr>
        <w:t>фо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рм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</w:rPr>
        <w:t>оп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шк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ьн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ам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</w:rPr>
        <w:t>уч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</w:rPr>
        <w:t>пс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их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ог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ич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особенностей.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неустойчивостью, оно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переключается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на то, что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устойчивым в том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ыш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о-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и т. п. Все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ды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канву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эф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последнего. Эту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-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proofErr w:type="gramStart"/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</w:t>
      </w:r>
      <w:proofErr w:type="gramStart"/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th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is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</w:t>
      </w:r>
      <w:proofErr w:type="gramStart"/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th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is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Рисуя,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 </w:t>
      </w:r>
    </w:p>
    <w:p w:rsidR="00EA177E" w:rsidRPr="00EA177E" w:rsidRDefault="00EA177E" w:rsidP="00EA17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ll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it’s a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ll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«подходит» 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Dog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: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li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st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ro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ng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ki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nd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is a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fo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cu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nn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in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is a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ck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av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успешнее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требующими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й?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запоминать.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как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ющ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ух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окрашенными.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«сухое»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увлекательным,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м»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(«вопросительным»),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«Ф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неверующий» или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Буратино».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 все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всему, что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ыш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тип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по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 кто из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уш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ью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амплуа, а все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или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подсознательно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proofErr w:type="gramEnd"/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т»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обороты 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оперируют ими при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коммуникативно-направленных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сюжетной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Сюжетно-ролевую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«Жадина»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притяжательных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имен.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многократных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повторений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ситуация.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«Жадина»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ребятам,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«жадины», что 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</w:t>
      </w:r>
      <w:proofErr w:type="gramStart"/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ll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proofErr w:type="spellStart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«Жадина» тут же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т: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7E" w:rsidRPr="00EA177E" w:rsidRDefault="00EA177E" w:rsidP="00EA177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ll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my pen </w:t>
      </w:r>
    </w:p>
    <w:p w:rsidR="00EA177E" w:rsidRPr="00EA177E" w:rsidRDefault="00EA177E" w:rsidP="00EA177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: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?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»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»).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продолжает: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а»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не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у вас на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предметы».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зц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типа: </w:t>
      </w:r>
    </w:p>
    <w:p w:rsidR="00EA177E" w:rsidRPr="00EA177E" w:rsidRDefault="00EA177E" w:rsidP="00EA177E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ll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pe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n.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177E" w:rsidRPr="00EA177E" w:rsidRDefault="00EA177E" w:rsidP="00EA177E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my </w:t>
      </w:r>
      <w:proofErr w:type="gramStart"/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bag 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отбирает у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предметы. По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лж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«Жадины».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</w:t>
      </w:r>
      <w:proofErr w:type="gramStart"/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yo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ur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ba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g,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повторением,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что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монотонность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нк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177E" w:rsidRPr="00EA177E" w:rsidRDefault="00EA177E" w:rsidP="00EA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и,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в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EA177E">
        <w:rPr>
          <w:rFonts w:ascii="Calibri" w:eastAsia="Times New Roman" w:hAnsi="Calibri" w:cs="Times New Roman"/>
          <w:noProof/>
          <w:color w:val="EEEFFF"/>
          <w:spacing w:val="-70"/>
          <w:sz w:val="18"/>
          <w:szCs w:val="18"/>
          <w:lang w:eastAsia="ru-RU"/>
        </w:rPr>
        <w:t>ﮦ</w:t>
      </w:r>
      <w:r w:rsidRPr="00EA1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A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5A0" w:rsidRDefault="003265A0"/>
    <w:sectPr w:rsidR="0032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C27"/>
    <w:multiLevelType w:val="hybridMultilevel"/>
    <w:tmpl w:val="0FF69290"/>
    <w:lvl w:ilvl="0" w:tplc="CE1A56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F32"/>
    <w:multiLevelType w:val="hybridMultilevel"/>
    <w:tmpl w:val="F34AE2E2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1985"/>
    <w:multiLevelType w:val="hybridMultilevel"/>
    <w:tmpl w:val="75A0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CB0899"/>
    <w:multiLevelType w:val="hybridMultilevel"/>
    <w:tmpl w:val="32704440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C5305"/>
    <w:multiLevelType w:val="hybridMultilevel"/>
    <w:tmpl w:val="3D86961C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E2297"/>
    <w:multiLevelType w:val="hybridMultilevel"/>
    <w:tmpl w:val="81867120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66BFC"/>
    <w:multiLevelType w:val="hybridMultilevel"/>
    <w:tmpl w:val="E4D6A892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55D64"/>
    <w:multiLevelType w:val="hybridMultilevel"/>
    <w:tmpl w:val="2068975E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0A2A03"/>
    <w:multiLevelType w:val="hybridMultilevel"/>
    <w:tmpl w:val="011C010C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572B9"/>
    <w:multiLevelType w:val="hybridMultilevel"/>
    <w:tmpl w:val="E63E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B6074"/>
    <w:multiLevelType w:val="hybridMultilevel"/>
    <w:tmpl w:val="150AA350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E24B7A"/>
    <w:multiLevelType w:val="hybridMultilevel"/>
    <w:tmpl w:val="748489E6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935A3A"/>
    <w:multiLevelType w:val="hybridMultilevel"/>
    <w:tmpl w:val="7E3C66BA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F46A8"/>
    <w:multiLevelType w:val="hybridMultilevel"/>
    <w:tmpl w:val="DE4E167E"/>
    <w:lvl w:ilvl="0" w:tplc="078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F46A46"/>
    <w:multiLevelType w:val="hybridMultilevel"/>
    <w:tmpl w:val="99B088D8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874570"/>
    <w:multiLevelType w:val="multilevel"/>
    <w:tmpl w:val="3A808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9F04CB1"/>
    <w:multiLevelType w:val="hybridMultilevel"/>
    <w:tmpl w:val="E2927E58"/>
    <w:lvl w:ilvl="0" w:tplc="CE1A5656">
      <w:start w:val="1"/>
      <w:numFmt w:val="bullet"/>
      <w:lvlText w:val="­"/>
      <w:lvlJc w:val="left"/>
      <w:pPr>
        <w:ind w:left="4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7">
    <w:nsid w:val="4C563823"/>
    <w:multiLevelType w:val="hybridMultilevel"/>
    <w:tmpl w:val="F6060B30"/>
    <w:lvl w:ilvl="0" w:tplc="AEA0CE38">
      <w:start w:val="1"/>
      <w:numFmt w:val="decimal"/>
      <w:pStyle w:val="3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CEE17C2"/>
    <w:multiLevelType w:val="hybridMultilevel"/>
    <w:tmpl w:val="3C0621C2"/>
    <w:lvl w:ilvl="0" w:tplc="E3E6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537CB"/>
    <w:multiLevelType w:val="hybridMultilevel"/>
    <w:tmpl w:val="5462A0BA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36E42"/>
    <w:multiLevelType w:val="hybridMultilevel"/>
    <w:tmpl w:val="75A6EA2A"/>
    <w:lvl w:ilvl="0" w:tplc="E3E6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41CF1"/>
    <w:multiLevelType w:val="hybridMultilevel"/>
    <w:tmpl w:val="04F218A6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97093F"/>
    <w:multiLevelType w:val="hybridMultilevel"/>
    <w:tmpl w:val="B54462AC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8626AA"/>
    <w:multiLevelType w:val="multilevel"/>
    <w:tmpl w:val="16CC0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0B13369"/>
    <w:multiLevelType w:val="hybridMultilevel"/>
    <w:tmpl w:val="015C6A70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B46565"/>
    <w:multiLevelType w:val="hybridMultilevel"/>
    <w:tmpl w:val="1CA66306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AE6AE2"/>
    <w:multiLevelType w:val="hybridMultilevel"/>
    <w:tmpl w:val="40880C5C"/>
    <w:lvl w:ilvl="0" w:tplc="E3E6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B7A8D"/>
    <w:multiLevelType w:val="hybridMultilevel"/>
    <w:tmpl w:val="3A30CCAE"/>
    <w:lvl w:ilvl="0" w:tplc="DBAE4C82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41960"/>
    <w:multiLevelType w:val="hybridMultilevel"/>
    <w:tmpl w:val="44BC6A3C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832C96"/>
    <w:multiLevelType w:val="hybridMultilevel"/>
    <w:tmpl w:val="4EA6B118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3492C"/>
    <w:multiLevelType w:val="hybridMultilevel"/>
    <w:tmpl w:val="A524E44E"/>
    <w:lvl w:ilvl="0" w:tplc="CE1A56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24"/>
  </w:num>
  <w:num w:numId="13">
    <w:abstractNumId w:val="22"/>
  </w:num>
  <w:num w:numId="14">
    <w:abstractNumId w:val="4"/>
  </w:num>
  <w:num w:numId="15">
    <w:abstractNumId w:val="3"/>
  </w:num>
  <w:num w:numId="16">
    <w:abstractNumId w:val="19"/>
  </w:num>
  <w:num w:numId="17">
    <w:abstractNumId w:val="30"/>
  </w:num>
  <w:num w:numId="18">
    <w:abstractNumId w:val="21"/>
  </w:num>
  <w:num w:numId="19">
    <w:abstractNumId w:val="8"/>
  </w:num>
  <w:num w:numId="20">
    <w:abstractNumId w:val="28"/>
  </w:num>
  <w:num w:numId="21">
    <w:abstractNumId w:val="1"/>
  </w:num>
  <w:num w:numId="22">
    <w:abstractNumId w:val="12"/>
  </w:num>
  <w:num w:numId="23">
    <w:abstractNumId w:val="29"/>
  </w:num>
  <w:num w:numId="24">
    <w:abstractNumId w:val="10"/>
  </w:num>
  <w:num w:numId="25">
    <w:abstractNumId w:val="25"/>
  </w:num>
  <w:num w:numId="26">
    <w:abstractNumId w:val="9"/>
  </w:num>
  <w:num w:numId="27">
    <w:abstractNumId w:val="27"/>
  </w:num>
  <w:num w:numId="28">
    <w:abstractNumId w:val="17"/>
  </w:num>
  <w:num w:numId="29">
    <w:abstractNumId w:val="20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52"/>
    <w:rsid w:val="003265A0"/>
    <w:rsid w:val="006652A4"/>
    <w:rsid w:val="00752E52"/>
    <w:rsid w:val="00E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FCA7-2C26-4E73-B06F-891B28D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7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A177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A177E"/>
  </w:style>
  <w:style w:type="paragraph" w:customStyle="1" w:styleId="13">
    <w:name w:val="Абзац списка1"/>
    <w:basedOn w:val="a"/>
    <w:next w:val="a3"/>
    <w:uiPriority w:val="34"/>
    <w:qFormat/>
    <w:rsid w:val="00EA177E"/>
    <w:pPr>
      <w:spacing w:after="200" w:line="276" w:lineRule="auto"/>
      <w:ind w:left="720"/>
      <w:contextualSpacing/>
    </w:pPr>
  </w:style>
  <w:style w:type="paragraph" w:customStyle="1" w:styleId="14">
    <w:name w:val="Без интервала1"/>
    <w:next w:val="a4"/>
    <w:link w:val="a5"/>
    <w:uiPriority w:val="1"/>
    <w:qFormat/>
    <w:rsid w:val="00EA177E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EA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99"/>
    <w:rsid w:val="00EA17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77E"/>
  </w:style>
  <w:style w:type="paragraph" w:styleId="a8">
    <w:name w:val="Balloon Text"/>
    <w:basedOn w:val="a"/>
    <w:link w:val="a9"/>
    <w:uiPriority w:val="99"/>
    <w:semiHidden/>
    <w:unhideWhenUsed/>
    <w:rsid w:val="00EA17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A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EA177E"/>
    <w:pPr>
      <w:spacing w:after="0" w:line="36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17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EA177E"/>
    <w:rPr>
      <w:color w:val="0000FF"/>
      <w:u w:val="single"/>
    </w:rPr>
  </w:style>
  <w:style w:type="character" w:styleId="ad">
    <w:name w:val="Strong"/>
    <w:basedOn w:val="a0"/>
    <w:uiPriority w:val="22"/>
    <w:qFormat/>
    <w:rsid w:val="00EA177E"/>
    <w:rPr>
      <w:b/>
      <w:bCs/>
    </w:rPr>
  </w:style>
  <w:style w:type="character" w:customStyle="1" w:styleId="10">
    <w:name w:val="Заголовок 1 Знак"/>
    <w:basedOn w:val="a0"/>
    <w:link w:val="1"/>
    <w:rsid w:val="00EA17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6">
    <w:name w:val="Заголовок №1_"/>
    <w:basedOn w:val="a0"/>
    <w:link w:val="17"/>
    <w:locked/>
    <w:rsid w:val="00EA177E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A177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110">
    <w:name w:val="Абзац списка11"/>
    <w:basedOn w:val="a"/>
    <w:rsid w:val="00EA17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EA177E"/>
    <w:rPr>
      <w:rFonts w:ascii="Times New Roman" w:eastAsia="Times New Roman"/>
      <w:sz w:val="28"/>
    </w:rPr>
  </w:style>
  <w:style w:type="character" w:customStyle="1" w:styleId="a5">
    <w:name w:val="Без интервала Знак"/>
    <w:uiPriority w:val="1"/>
    <w:rsid w:val="00EA177E"/>
    <w:rPr>
      <w:rFonts w:eastAsia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A17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A177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17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177E"/>
    <w:rPr>
      <w:rFonts w:eastAsia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A177E"/>
    <w:pPr>
      <w:spacing w:after="100" w:line="276" w:lineRule="auto"/>
    </w:pPr>
    <w:rPr>
      <w:rFonts w:eastAsia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EA177E"/>
    <w:pPr>
      <w:spacing w:after="100" w:line="276" w:lineRule="auto"/>
      <w:ind w:firstLine="709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EA177E"/>
    <w:pPr>
      <w:numPr>
        <w:numId w:val="28"/>
      </w:numPr>
      <w:spacing w:after="100" w:line="276" w:lineRule="auto"/>
      <w:ind w:left="993" w:hanging="284"/>
    </w:pPr>
    <w:rPr>
      <w:rFonts w:ascii="Times New Roman" w:eastAsia="Times New Roman" w:hAnsi="Times New Roman"/>
      <w:sz w:val="24"/>
      <w:szCs w:val="28"/>
    </w:rPr>
  </w:style>
  <w:style w:type="character" w:customStyle="1" w:styleId="s1">
    <w:name w:val="s1"/>
    <w:basedOn w:val="a0"/>
    <w:rsid w:val="00EA177E"/>
  </w:style>
  <w:style w:type="paragraph" w:styleId="a3">
    <w:name w:val="List Paragraph"/>
    <w:basedOn w:val="a"/>
    <w:uiPriority w:val="34"/>
    <w:qFormat/>
    <w:rsid w:val="00EA177E"/>
    <w:pPr>
      <w:ind w:left="720"/>
      <w:contextualSpacing/>
    </w:pPr>
  </w:style>
  <w:style w:type="paragraph" w:styleId="a4">
    <w:name w:val="No Spacing"/>
    <w:uiPriority w:val="1"/>
    <w:qFormat/>
    <w:rsid w:val="00EA177E"/>
    <w:pPr>
      <w:spacing w:after="0" w:line="240" w:lineRule="auto"/>
    </w:pPr>
  </w:style>
  <w:style w:type="table" w:styleId="a7">
    <w:name w:val="Table Grid"/>
    <w:basedOn w:val="a1"/>
    <w:uiPriority w:val="39"/>
    <w:rsid w:val="00E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link w:val="1"/>
    <w:uiPriority w:val="9"/>
    <w:rsid w:val="00EA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2022-02-19T09:37:00Z</dcterms:created>
  <dcterms:modified xsi:type="dcterms:W3CDTF">2022-02-19T10:04:00Z</dcterms:modified>
</cp:coreProperties>
</file>