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F5B0" w14:textId="600FDC4D" w:rsidR="009538A9" w:rsidRPr="009538A9" w:rsidRDefault="009538A9" w:rsidP="009538A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  <w:r w:rsidRPr="009538A9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>Статья</w:t>
      </w:r>
    </w:p>
    <w:p w14:paraId="4CFCC70D" w14:textId="77777777" w:rsidR="00E16712" w:rsidRDefault="009538A9" w:rsidP="009538A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  <w:r w:rsidRPr="00E16712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 xml:space="preserve">«Пальчиковая гимнастика </w:t>
      </w:r>
    </w:p>
    <w:p w14:paraId="5B8371C1" w14:textId="607393DF" w:rsidR="009538A9" w:rsidRPr="00E16712" w:rsidRDefault="00E16712" w:rsidP="009538A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>и ее влияние на развитие речи детей раннего</w:t>
      </w:r>
      <w:r w:rsidR="009538A9" w:rsidRPr="00E16712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 xml:space="preserve"> возраста»</w:t>
      </w:r>
    </w:p>
    <w:p w14:paraId="4105D774" w14:textId="77777777" w:rsidR="00E16712" w:rsidRDefault="00E16712" w:rsidP="009538A9">
      <w:pPr>
        <w:spacing w:after="0" w:line="36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32F91831" w14:textId="33381CA4" w:rsidR="009538A9" w:rsidRPr="00E16712" w:rsidRDefault="009538A9" w:rsidP="009538A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</w:pPr>
      <w:r w:rsidRPr="00E16712">
        <w:rPr>
          <w:rFonts w:ascii="Times New Roman" w:hAnsi="Times New Roman" w:cs="Times New Roman"/>
          <w:b/>
          <w:i/>
          <w:iCs/>
          <w:color w:val="1A1A1A"/>
          <w:sz w:val="28"/>
          <w:szCs w:val="28"/>
          <w:shd w:val="clear" w:color="auto" w:fill="FFFFFF"/>
        </w:rPr>
        <w:t>Аннотация:</w:t>
      </w:r>
      <w:r w:rsidRP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 xml:space="preserve"> В статье освещается вопрос об актуальности применения пальчиковой гимнастики </w:t>
      </w:r>
      <w:r w:rsid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в группах детей раннего возраста. Автор отмечает ее</w:t>
      </w:r>
      <w:r w:rsidRP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 xml:space="preserve"> эффективно</w:t>
      </w:r>
      <w:r w:rsid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сть в вопросе</w:t>
      </w:r>
      <w:r w:rsidRP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 xml:space="preserve"> развития речи </w:t>
      </w:r>
      <w:r w:rsid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воспитанников, ссылаясь на личный педагогический опыт.</w:t>
      </w:r>
    </w:p>
    <w:p w14:paraId="6A62D824" w14:textId="186D0CED" w:rsidR="009538A9" w:rsidRPr="00E16712" w:rsidRDefault="009538A9" w:rsidP="009538A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</w:pPr>
      <w:r w:rsidRPr="00E16712">
        <w:rPr>
          <w:rFonts w:ascii="Times New Roman" w:hAnsi="Times New Roman" w:cs="Times New Roman"/>
          <w:b/>
          <w:i/>
          <w:iCs/>
          <w:color w:val="1A1A1A"/>
          <w:sz w:val="28"/>
          <w:szCs w:val="28"/>
          <w:shd w:val="clear" w:color="auto" w:fill="FFFFFF"/>
        </w:rPr>
        <w:t>Ключевые слова:</w:t>
      </w:r>
      <w:r w:rsidRPr="00E16712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 xml:space="preserve"> речь, мозг, пальчиковая гимнастика.</w:t>
      </w:r>
    </w:p>
    <w:p w14:paraId="417533A2" w14:textId="77777777" w:rsidR="009538A9" w:rsidRDefault="009538A9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14:paraId="30E23FC7" w14:textId="1073295B" w:rsidR="009538A9" w:rsidRDefault="00460890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 детей дошкольного возраста всё чаще стали выявляться различные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речев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ые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я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оследствия, которые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негативно повлияют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 обучении в школе,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могут предотвратить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своевременно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принятые меры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 систем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ный подход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Научно д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оказано, что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важн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ейшее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значение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ля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правильной работы </w:t>
      </w:r>
      <w:r w:rsidR="00B3042E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речево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го аппарата</w:t>
      </w:r>
      <w:r w:rsidR="00B3042E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 высшей нервной деятельности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ребенка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имеет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уровень развития мелкой моторики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Восточные лекари выявили, что </w:t>
      </w:r>
      <w:r w:rsidR="00B3042E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действия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руками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влияют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на развитие головного мозга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(Китай,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II век до н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э.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), а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я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понская акупунктура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-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одно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из доказательств этой теории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.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Воздействие на определенные точки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благотворно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сказывается на работе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все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х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внутренни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х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орган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ов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Отечественные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врачи-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физиологи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неоднократно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подтвер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ждали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B3042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прямую завис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имость уровня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развития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ручной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«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умелости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»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мозга.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Опыт множества педагогов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доказывает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что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чем активнее и точнее движения пальчиков у ребенка, тем скорее он начнет разговаривать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</w:p>
    <w:p w14:paraId="72B58C0F" w14:textId="1BA220B3" w:rsidR="009538A9" w:rsidRDefault="009538A9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Существует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множество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способов развития мелкой моторики,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наиболее действенны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зарекомендовал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себя пальчиковая гимнастика.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Еще в дохристианской Руси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наши предки 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учили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малышей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играть в «Ладушки», «Козу рогатую»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«Сороку-</w:t>
      </w:r>
      <w:proofErr w:type="spellStart"/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белобоку</w:t>
      </w:r>
      <w:proofErr w:type="spellEnd"/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….</w:t>
      </w:r>
    </w:p>
    <w:p w14:paraId="16192BC6" w14:textId="4742A076" w:rsidR="009538A9" w:rsidRDefault="009538A9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К сожалению,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сегодняшнее поколение </w:t>
      </w:r>
      <w:r w:rsidR="00050FC5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вид</w:t>
      </w:r>
      <w:r w:rsidR="00E1671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</w:t>
      </w:r>
      <w:r w:rsidR="00050FC5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т в них 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ли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шь развлечение</w:t>
      </w:r>
      <w:r w:rsidR="00050FC5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а не развивающ</w:t>
      </w:r>
      <w:r w:rsidR="00050FC5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ую функцию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Большинство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современных родителей не знают, что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и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менно эти игры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позволяют 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устан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овить с ребенком </w:t>
      </w:r>
      <w:r w:rsidR="002C459F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эмоциональный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контакт,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активизируют работу пальчиков, развивая мускулатуру, 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ра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скрывают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в ребенке осмысление обращённой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к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нему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речи,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а это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положительно влияет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 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развити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памяти, 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внимания,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восприятия окружающего мира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мышления, </w:t>
      </w:r>
      <w:r w:rsidR="002C459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зрительной и опорно-двигательной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координац</w:t>
      </w:r>
      <w:r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ии. </w:t>
      </w:r>
    </w:p>
    <w:p w14:paraId="48531F7C" w14:textId="538F23DE" w:rsidR="009538A9" w:rsidRDefault="00D609B9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Дошкольному образованию известно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много разновидностей пальчиковых игр.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едагоги используют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такие методы как: игры с соленым тестом, песком, применяют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нетрадиционные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предметы (шишки, шнурки, шпули от ниток)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что позволяет </w:t>
      </w:r>
      <w:r w:rsidR="00E1671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активизировать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интерес детей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поддерживать его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 усили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вать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эффект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развития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засчет</w:t>
      </w:r>
      <w:proofErr w:type="spellEnd"/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дополнительного массажного воздействия. Мы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также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успе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шно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применяем в своей практике</w:t>
      </w:r>
      <w:r w:rsidR="00E1671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 дополнительное оборудование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: карандаши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прищепки,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бобы и фасоль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макароны и крупы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</w:p>
    <w:p w14:paraId="09E63EA1" w14:textId="39FAFDA9" w:rsidR="009538A9" w:rsidRPr="009538A9" w:rsidRDefault="004D72EF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Необходимо помнить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что п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роведени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пальчиковой гимнастики требует соблюдения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техники безопасности, а также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ряд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правил:</w:t>
      </w:r>
    </w:p>
    <w:p w14:paraId="12CE8633" w14:textId="28D0A40E" w:rsidR="009538A9" w:rsidRPr="004D72EF" w:rsidRDefault="00D93CBC" w:rsidP="004D72E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оддержива</w:t>
      </w:r>
      <w:r w:rsidR="00E1671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ть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4D72EF" w:rsidRP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интерес и </w:t>
      </w:r>
      <w:r w:rsidR="009538A9" w:rsidRP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желани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="009538A9" w:rsidRP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ребенка играть</w:t>
      </w:r>
      <w:r w:rsidR="009538A9" w:rsidRP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;</w:t>
      </w:r>
    </w:p>
    <w:p w14:paraId="37350F70" w14:textId="16DC95E1" w:rsidR="004D72EF" w:rsidRPr="004D72EF" w:rsidRDefault="00D93CBC" w:rsidP="004D72E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обеспечить п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оложительный </w:t>
      </w:r>
      <w:r w:rsidR="004D72EF" w:rsidRP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эмоциональный настрой ребенка</w:t>
      </w:r>
      <w:r w:rsidR="004D72EF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;</w:t>
      </w:r>
    </w:p>
    <w:p w14:paraId="3AF07436" w14:textId="572E29D7" w:rsidR="004263C3" w:rsidRDefault="00D93CBC" w:rsidP="009538A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контролировать о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бще</w:t>
      </w:r>
      <w:r w:rsidR="004D72EF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самочувстви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ребенка;</w:t>
      </w:r>
    </w:p>
    <w:p w14:paraId="0996E4E8" w14:textId="4C625383" w:rsidR="004263C3" w:rsidRDefault="00D93CBC" w:rsidP="009538A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остепенно</w:t>
      </w:r>
      <w:r w:rsid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 систематическ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усложн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ять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игровы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я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;</w:t>
      </w:r>
    </w:p>
    <w:p w14:paraId="30E01E38" w14:textId="62B58B0C" w:rsidR="004263C3" w:rsidRDefault="00D93CBC" w:rsidP="009538A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исключать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переутомления ребёнка в игре;</w:t>
      </w:r>
    </w:p>
    <w:p w14:paraId="0779E7FC" w14:textId="07C243A6" w:rsidR="009538A9" w:rsidRPr="004263C3" w:rsidRDefault="00D93CBC" w:rsidP="009538A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обратить внимание на р</w:t>
      </w:r>
      <w:r w:rsidR="009538A9" w:rsidRPr="004263C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егулярность проведения занятий.</w:t>
      </w:r>
    </w:p>
    <w:p w14:paraId="4D7EF5CD" w14:textId="1F58F6B3" w:rsidR="009538A9" w:rsidRDefault="004263C3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Важно знать и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помнить, что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ежедневн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ые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3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–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минут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ные упражнения гораздо эффективнее, чем 1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2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минутные, но лишенные системы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</w:p>
    <w:p w14:paraId="0E285AC3" w14:textId="68570195" w:rsidR="009538A9" w:rsidRPr="009538A9" w:rsidRDefault="004263C3" w:rsidP="009538A9">
      <w:pPr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Многолетний о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пыт работы в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этом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направлении позволяет </w:t>
      </w:r>
      <w:r w:rsidR="00D93CB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нам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сделать вывод</w:t>
      </w:r>
      <w:r w:rsidR="00D93CB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о том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что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пальчиков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ая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гимнастик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D93CB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это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универсальн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ое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 эффективно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средств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</w:t>
      </w:r>
      <w:r w:rsidR="00D93CB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развития речи</w:t>
      </w:r>
      <w:proofErr w:type="gramEnd"/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.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процессе </w:t>
      </w:r>
      <w:r w:rsidR="00D93CB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пальчиковых игр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происходит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стимулирование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нервны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х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окончани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что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оказывает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самое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благотворное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влияние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 мозг ребёнка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активизируя его работу.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Основным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достоинством является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легкость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проведени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я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пальчиковых игр. Д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оступность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упражнений даже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для самых маленьких 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 xml:space="preserve">позволяют 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успешно интегрировать их в </w:t>
      </w:r>
      <w:proofErr w:type="spellStart"/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воспита</w:t>
      </w:r>
      <w:r w:rsidR="00D93CB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</w:t>
      </w:r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ельно</w:t>
      </w:r>
      <w:proofErr w:type="spellEnd"/>
      <w:r w:rsid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– образовательный процесс ДОО</w:t>
      </w:r>
      <w:r w:rsidR="009538A9" w:rsidRPr="009538A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</w:p>
    <w:p w14:paraId="4E689B38" w14:textId="3B3C668D" w:rsidR="009538A9" w:rsidRPr="009538A9" w:rsidRDefault="009538A9" w:rsidP="009538A9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9538A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Список информационных ресурсов:</w:t>
      </w:r>
    </w:p>
    <w:p w14:paraId="2C006199" w14:textId="77777777" w:rsidR="009538A9" w:rsidRPr="009538A9" w:rsidRDefault="009538A9" w:rsidP="009538A9">
      <w:pPr>
        <w:pStyle w:val="a5"/>
        <w:numPr>
          <w:ilvl w:val="0"/>
          <w:numId w:val="2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8A9">
        <w:rPr>
          <w:rFonts w:ascii="Times New Roman" w:hAnsi="Times New Roman" w:cs="Times New Roman"/>
          <w:bCs/>
          <w:sz w:val="28"/>
          <w:szCs w:val="28"/>
        </w:rPr>
        <w:t xml:space="preserve">Савина Л. П. «Пальчиковая гимнастика для развития речи дошкольников», Москва, Издательство «Родничок», 2002. </w:t>
      </w:r>
    </w:p>
    <w:p w14:paraId="59F9BC17" w14:textId="514A5735" w:rsidR="009538A9" w:rsidRPr="009538A9" w:rsidRDefault="009538A9" w:rsidP="009538A9">
      <w:pPr>
        <w:pStyle w:val="a5"/>
        <w:numPr>
          <w:ilvl w:val="0"/>
          <w:numId w:val="2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8A9">
        <w:rPr>
          <w:rFonts w:ascii="Times New Roman" w:hAnsi="Times New Roman" w:cs="Times New Roman"/>
          <w:bCs/>
          <w:sz w:val="28"/>
          <w:szCs w:val="28"/>
        </w:rPr>
        <w:t>Соковых С.В. использование нетрадиционных приемов развития мелкой моторики. /С.В. Соковых.//Логопед. Научно-методический журнал. – 2009. – № 3. – С. 63-67.</w:t>
      </w:r>
    </w:p>
    <w:sectPr w:rsidR="009538A9" w:rsidRPr="009538A9" w:rsidSect="009538A9">
      <w:pgSz w:w="11906" w:h="16838"/>
      <w:pgMar w:top="1440" w:right="1080" w:bottom="1440" w:left="1080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AFA"/>
    <w:multiLevelType w:val="hybridMultilevel"/>
    <w:tmpl w:val="B602D886"/>
    <w:lvl w:ilvl="0" w:tplc="1062D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8EA"/>
    <w:multiLevelType w:val="hybridMultilevel"/>
    <w:tmpl w:val="03AE6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D3112"/>
    <w:multiLevelType w:val="multilevel"/>
    <w:tmpl w:val="7574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899159">
    <w:abstractNumId w:val="2"/>
  </w:num>
  <w:num w:numId="2" w16cid:durableId="728771467">
    <w:abstractNumId w:val="1"/>
  </w:num>
  <w:num w:numId="3" w16cid:durableId="24086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89"/>
    <w:rsid w:val="00050FC5"/>
    <w:rsid w:val="000B3FA9"/>
    <w:rsid w:val="00145FFB"/>
    <w:rsid w:val="0018113C"/>
    <w:rsid w:val="001D49A0"/>
    <w:rsid w:val="0024219A"/>
    <w:rsid w:val="002718AA"/>
    <w:rsid w:val="002C459F"/>
    <w:rsid w:val="004263C3"/>
    <w:rsid w:val="00440A69"/>
    <w:rsid w:val="00460890"/>
    <w:rsid w:val="00491A89"/>
    <w:rsid w:val="004D72EF"/>
    <w:rsid w:val="0052083E"/>
    <w:rsid w:val="00557EF6"/>
    <w:rsid w:val="006009AF"/>
    <w:rsid w:val="0071485C"/>
    <w:rsid w:val="00765835"/>
    <w:rsid w:val="008854F9"/>
    <w:rsid w:val="00923B85"/>
    <w:rsid w:val="009538A9"/>
    <w:rsid w:val="00A61510"/>
    <w:rsid w:val="00B209DC"/>
    <w:rsid w:val="00B3042E"/>
    <w:rsid w:val="00BC2BAA"/>
    <w:rsid w:val="00C97FAB"/>
    <w:rsid w:val="00D609B9"/>
    <w:rsid w:val="00D93CBC"/>
    <w:rsid w:val="00D95E6D"/>
    <w:rsid w:val="00DD7650"/>
    <w:rsid w:val="00E16712"/>
    <w:rsid w:val="00E734B7"/>
    <w:rsid w:val="00F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96B3D"/>
  <w15:docId w15:val="{5FA20648-9F4B-AB49-B51D-643AFFE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9">
    <w:name w:val="Hyperlink"/>
    <w:basedOn w:val="a0"/>
    <w:uiPriority w:val="99"/>
    <w:semiHidden/>
    <w:unhideWhenUsed/>
    <w:rsid w:val="00491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10</cp:revision>
  <dcterms:created xsi:type="dcterms:W3CDTF">2019-06-10T11:29:00Z</dcterms:created>
  <dcterms:modified xsi:type="dcterms:W3CDTF">2022-04-06T19:33:00Z</dcterms:modified>
</cp:coreProperties>
</file>