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2" w:rsidRDefault="00275212" w:rsidP="00275212">
      <w:pPr>
        <w:spacing w:line="259" w:lineRule="auto"/>
        <w:jc w:val="center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ГБУ Реабилитационный центр для детей и подростков с ОВЗ г</w:t>
      </w:r>
      <w:proofErr w:type="gramStart"/>
      <w:r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.Б</w:t>
      </w:r>
      <w:proofErr w:type="gramEnd"/>
      <w:r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елорецка РБ</w:t>
      </w:r>
    </w:p>
    <w:p w:rsidR="00275212" w:rsidRDefault="00275212" w:rsidP="00275212">
      <w:pPr>
        <w:shd w:val="clear" w:color="auto" w:fill="FFFFFF"/>
        <w:spacing w:after="0"/>
        <w:contextualSpacing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275212" w:rsidRDefault="00275212" w:rsidP="00275212">
      <w:pPr>
        <w:shd w:val="clear" w:color="auto" w:fill="FFFFFF"/>
        <w:spacing w:after="0"/>
        <w:contextualSpacing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275212" w:rsidRDefault="00275212" w:rsidP="00275212">
      <w:pPr>
        <w:shd w:val="clear" w:color="auto" w:fill="FFFFFF"/>
        <w:spacing w:after="0"/>
        <w:contextualSpacing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316B90" w:rsidRDefault="00316B90" w:rsidP="00275212">
      <w:pPr>
        <w:shd w:val="clear" w:color="auto" w:fill="FFFFFF"/>
        <w:spacing w:after="0"/>
        <w:contextualSpacing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316B90" w:rsidRDefault="00316B90" w:rsidP="00275212">
      <w:pPr>
        <w:shd w:val="clear" w:color="auto" w:fill="FFFFFF"/>
        <w:spacing w:after="0"/>
        <w:contextualSpacing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275212" w:rsidRPr="00275212" w:rsidRDefault="00275212" w:rsidP="00275212">
      <w:pPr>
        <w:shd w:val="clear" w:color="auto" w:fill="FFFFFF"/>
        <w:spacing w:after="0"/>
        <w:contextualSpacing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275212">
        <w:rPr>
          <w:rFonts w:eastAsia="Times New Roman" w:cs="Times New Roman"/>
          <w:b/>
          <w:bCs/>
          <w:color w:val="000000"/>
          <w:kern w:val="36"/>
          <w:sz w:val="72"/>
          <w:szCs w:val="72"/>
          <w:lang w:eastAsia="ru-RU"/>
        </w:rPr>
        <w:t>Нарушение жевания и глотания у детей</w:t>
      </w: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75212" w:rsidRDefault="00275212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Подготовили учителя-логопеды:</w:t>
      </w:r>
    </w:p>
    <w:p w:rsidR="00275212" w:rsidRDefault="00275212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Байтурина</w:t>
      </w:r>
      <w:proofErr w:type="spellEnd"/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А.Ф., </w:t>
      </w:r>
      <w:proofErr w:type="spellStart"/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Мифтахова</w:t>
      </w:r>
      <w:proofErr w:type="spellEnd"/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А.М.</w:t>
      </w: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right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center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center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Default="00316B90" w:rsidP="00316B90">
      <w:pPr>
        <w:spacing w:line="259" w:lineRule="auto"/>
        <w:jc w:val="center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16B90" w:rsidRPr="00275212" w:rsidRDefault="00316B90" w:rsidP="00316B90">
      <w:pPr>
        <w:spacing w:line="259" w:lineRule="auto"/>
        <w:jc w:val="center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г. Белорецк, 2022 год</w:t>
      </w:r>
    </w:p>
    <w:p w:rsidR="00275212" w:rsidRDefault="00275212">
      <w:pPr>
        <w:spacing w:line="259" w:lineRule="auto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br w:type="page"/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11C4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Нарушение жевания и глотания у детей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Речь формируется </w:t>
      </w:r>
      <w:proofErr w:type="gram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 года жизни ребенка, и она является важнейшей психической функцией, поэтому в это время необходимо создать максимально благоприятные условия для ее развития. Речь – это основной способ коммуникации с другими людьми, поэтому если она будет нарушена, то ребенок не сможет вести полноценную жизнь.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Если рассматривать речь с физиологической точки зрения, то она представляет собой сложный двигательный процесс, который образуется на основе движений речевой мускулатуры (включая дыхательные мышцы и мышцы гортани). Очень важную роль в развитии речевой функции у детей раннего возраста играет процесс жевания и глотания.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Инфантильное и соматическое глотание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Глотание – это мышечный рефлекс, который отвечает за перемещение пищевого комка из ротовой полости в пищевод. Этот рефлекс является врожденным, при этом в этом процессе участвует сразу 22 мышцы челюстно-лицевой системы, глотки и подъязычной области.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Глотание подразделяется на 3 фазы:</w:t>
      </w:r>
    </w:p>
    <w:p w:rsidR="00564EC5" w:rsidRPr="00211C48" w:rsidRDefault="00564EC5" w:rsidP="00211C48">
      <w:pPr>
        <w:numPr>
          <w:ilvl w:val="0"/>
          <w:numId w:val="1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Ротовая. Она включает в себя помещение еды в ротовую полость, жевание и проталкивание пережеванной пищи в ротоглотку. </w:t>
      </w:r>
    </w:p>
    <w:p w:rsidR="00564EC5" w:rsidRPr="00211C48" w:rsidRDefault="00564EC5" w:rsidP="00211C48">
      <w:pPr>
        <w:numPr>
          <w:ilvl w:val="0"/>
          <w:numId w:val="1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Глоточная. В процессе этой фазы закрывается носоглотка, поднимается гортань, закрывая тем самым дыхательные пути, и пережеванная пища продвигается в гортаноглотку.</w:t>
      </w:r>
    </w:p>
    <w:p w:rsidR="00564EC5" w:rsidRPr="00211C48" w:rsidRDefault="00564EC5" w:rsidP="00211C48">
      <w:pPr>
        <w:numPr>
          <w:ilvl w:val="0"/>
          <w:numId w:val="1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Пищеводная. Расслабляется перстнеглоточная мышца, затем пищевой комок проникает в пищевод и продвигается в желудок.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Глотание бывает инфантильным и соматическим. Первый тип присущ детям до двух лет, поэтому его сохранение во взрослом возрасте является нарушением. Соматическое глотание формируется тогда, когда прорезаются все молочные зубы, т.е. ребенок переходит с </w:t>
      </w:r>
      <w:proofErr w:type="gram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жидкой</w:t>
      </w:r>
      <w:proofErr w:type="gram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твердую пищу.</w:t>
      </w:r>
      <w:r w:rsidRPr="00211C48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67375" cy="3183176"/>
            <wp:effectExtent l="19050" t="0" r="9525" b="0"/>
            <wp:docPr id="2" name="Рисунок 2" descr="https://fs-thb02.getcourse.ru/fileservice/file/thumbnail/h/01aa9b7d4ae656f92468b495c0661c73.png/s/f1200x/a/27502/sc/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b02.getcourse.ru/fileservice/file/thumbnail/h/01aa9b7d4ae656f92468b495c0661c73.png/s/f1200x/a/27502/sc/1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34" cy="318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После прорезывания всех молочных зубов детские стоматологи и педиатры рекомендуют родителям постепенно вносить в рацион питания пищу для пережевывания, т.е. овощи, фрукты и т.д. Если рацион питания ребенка будет содержать только жидкую и мягкую пищу, то полноценный процесс жевания не сможет сформироваться.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ряде случаев не происходит переход от инфантильного к соматическому глотанию, на фоне чего могут развиться различные </w:t>
      </w:r>
      <w:proofErr w:type="spell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ортодонтические</w:t>
      </w:r>
      <w:proofErr w:type="spell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проблемы, включая открытый прикус. Кроме того, это может стать следствием межзубного произношения звуков, а также других проблем с речью.</w:t>
      </w:r>
    </w:p>
    <w:p w:rsidR="00275212" w:rsidRDefault="00275212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75212" w:rsidRDefault="00275212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75212" w:rsidRDefault="00275212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4EC5" w:rsidRPr="00211C48" w:rsidRDefault="00564EC5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Что вызывает детскую дисфагию?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Дисфагия – это трудность при глотании, которая по своей сути является симптомом, а не полноценным заболеванием. На ее развитие влияет сразу несколько факторов:</w:t>
      </w:r>
    </w:p>
    <w:p w:rsidR="00564EC5" w:rsidRPr="00211C48" w:rsidRDefault="00564EC5" w:rsidP="00211C48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искусственное вскармливание;</w:t>
      </w:r>
    </w:p>
    <w:p w:rsidR="00564EC5" w:rsidRPr="00211C48" w:rsidRDefault="00564EC5" w:rsidP="00211C48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дыхание ртом;</w:t>
      </w:r>
    </w:p>
    <w:p w:rsidR="00564EC5" w:rsidRPr="00211C48" w:rsidRDefault="00564EC5" w:rsidP="00211C48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короткая уздечка языка;</w:t>
      </w:r>
    </w:p>
    <w:p w:rsidR="00564EC5" w:rsidRPr="00211C48" w:rsidRDefault="00564EC5" w:rsidP="00211C48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длительное использование пустышки, а также такие вредные привычки, как сосание игрушек или пальцев;</w:t>
      </w:r>
    </w:p>
    <w:p w:rsidR="00564EC5" w:rsidRPr="00211C48" w:rsidRDefault="00564EC5" w:rsidP="00211C48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неправильный рацион питания, в котором преобладает жидкая и мягкая пища.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4EC5" w:rsidRPr="00211C48" w:rsidRDefault="00564EC5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Диагностика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Дисфагия может быть двух видов – механическая и двигательная. В первом случае она вызвана сужением просвета глотательного канала или слишком большим размером пережевываемой пищи. Двигательная дисфагия обусловлена слабыми или </w:t>
      </w:r>
      <w:proofErr w:type="spell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некоординированными</w:t>
      </w:r>
      <w:proofErr w:type="spell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сокращениями глотательного центра.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Боль при жевании или глотании у детей – это крайняя степень выраженности дисфагии. При диагностике крайне важно собирать комплексный анамнез у ребенка. В частности, о течении беременности и родов. Дело в том, что многоводие может стать следствием развития неврологических нарушений и аномалий развития пищевода, а длительная гипоксия – к поражению центральной нервной системы.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Диагностика предполагает осмотр у детского стоматолога, который выявляется дефекты зубных рядов, рентген глотки и пищевода, осмотр носоглотки, а также проведение логопедической диагностики. Логопед-дефектолог должен оценить связь между нарушением глотания и неправильным произношением звуков.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Как проверить тип глотания?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Если после прорезывания всех молочных зубов во время глотания у вашего ребенка:</w:t>
      </w:r>
    </w:p>
    <w:p w:rsidR="00564EC5" w:rsidRPr="00211C48" w:rsidRDefault="00564EC5" w:rsidP="00211C48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губы не смыкаются;</w:t>
      </w:r>
    </w:p>
    <w:p w:rsidR="00564EC5" w:rsidRPr="00211C48" w:rsidRDefault="00564EC5" w:rsidP="00211C48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губы сомкнуты, но в момент глотания язык отталкивается от губ, губы сжимаются, сокращается круговая мышца рта;</w:t>
      </w:r>
    </w:p>
    <w:p w:rsidR="00564EC5" w:rsidRPr="00211C48" w:rsidRDefault="00564EC5" w:rsidP="00211C48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язык находится между зубами;</w:t>
      </w:r>
    </w:p>
    <w:p w:rsidR="00564EC5" w:rsidRPr="00211C48" w:rsidRDefault="00564EC5" w:rsidP="00211C48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участвует подбородочная мышца, при глотании можно наблюдать ямочки на коже подбородка;</w:t>
      </w:r>
    </w:p>
    <w:p w:rsidR="00564EC5" w:rsidRPr="00211C48" w:rsidRDefault="00564EC5" w:rsidP="00211C48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участвуют мышцы шеи.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Вы можете проверить – при глотании разведите губы ребенка, и если язык находится между зубами – это нарушение глотания!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В момент глотания ребенок с инфантильным типом глотания прокладывает язык между верхним и нижним зубными рядами, что способствует формированию открытого прикуса.</w:t>
      </w:r>
      <w:proofErr w:type="gramEnd"/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этом в акте глотания участвуют околоротовые мышцы, т.е. заметно </w:t>
      </w:r>
      <w:proofErr w:type="gram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напрягаются нижняя часть</w:t>
      </w:r>
      <w:proofErr w:type="gram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круговой мышцы рта, подбородочная мышца и мышцы шеи, что легко обнаружить, попросив ребенка сглотнуть слюну.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Признаки соматического (нормального) глотания:</w:t>
      </w:r>
    </w:p>
    <w:p w:rsidR="00564EC5" w:rsidRPr="00211C48" w:rsidRDefault="00564EC5" w:rsidP="00211C48">
      <w:pPr>
        <w:numPr>
          <w:ilvl w:val="0"/>
          <w:numId w:val="4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Губы сомкнуты без напряжения.</w:t>
      </w:r>
    </w:p>
    <w:p w:rsidR="00564EC5" w:rsidRPr="00211C48" w:rsidRDefault="00564EC5" w:rsidP="00211C48">
      <w:pPr>
        <w:numPr>
          <w:ilvl w:val="0"/>
          <w:numId w:val="4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Круговая мышца рта неподвижна.</w:t>
      </w:r>
    </w:p>
    <w:p w:rsidR="00564EC5" w:rsidRPr="00211C48" w:rsidRDefault="00564EC5" w:rsidP="00211C48">
      <w:pPr>
        <w:numPr>
          <w:ilvl w:val="0"/>
          <w:numId w:val="4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Лицо спокойно, мимические мышцы вокруг рта неактивны.</w:t>
      </w:r>
    </w:p>
    <w:p w:rsidR="00564EC5" w:rsidRPr="00211C48" w:rsidRDefault="00564EC5" w:rsidP="00211C48">
      <w:pPr>
        <w:numPr>
          <w:ilvl w:val="0"/>
          <w:numId w:val="4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Язык отталкивается от слизистой оболочки нёба сразу позади верхних передних зубов.</w:t>
      </w:r>
    </w:p>
    <w:p w:rsidR="00564EC5" w:rsidRPr="00211C48" w:rsidRDefault="00564EC5" w:rsidP="00211C48">
      <w:pPr>
        <w:shd w:val="clear" w:color="auto" w:fill="FFFFFF"/>
        <w:spacing w:after="0"/>
        <w:ind w:left="142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Причины инфантильного типа глотания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длительное сосание соски;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позднее включение в рацион твердой пищи;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позднее прорезывание временных зубов;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короткая уздечка языка;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ротовое дыхание;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хронический тонзиллит, аденоидные разрастания, также способствуют смещению языка вперёд;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ранняя потеря, удаление передних молочных зубов;</w:t>
      </w:r>
    </w:p>
    <w:p w:rsidR="00564EC5" w:rsidRPr="00211C48" w:rsidRDefault="00564EC5" w:rsidP="00211C48">
      <w:pPr>
        <w:numPr>
          <w:ilvl w:val="0"/>
          <w:numId w:val="5"/>
        </w:numPr>
        <w:shd w:val="clear" w:color="auto" w:fill="FFFFFF"/>
        <w:spacing w:after="0"/>
        <w:ind w:left="142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частые простудные заболевания у ребенка.</w:t>
      </w:r>
    </w:p>
    <w:p w:rsidR="00564EC5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у ребенка в рационе преобладает мягкая, обработанная термически пища, а не твердые овощи, фрукты, мясо, </w:t>
      </w:r>
      <w:proofErr w:type="gram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несмотря на наличие у него зубов, полноценный акт жевания не формируется, и перехода от инфантильного типа глотания к соматическому не происходит.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Роль логопеда в коррекции неправильного глотания</w:t>
      </w:r>
      <w:r w:rsidR="0027521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A0336" w:rsidRPr="00211C48" w:rsidRDefault="00564EC5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Коррекция дисфагии зависит от ее причины. Если это короткая уздечка, то проводится хирургическое вмешательство (при невозможности консервативного лечения). Дети с трех лет могут использовать </w:t>
      </w:r>
      <w:proofErr w:type="spell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трейнеры</w:t>
      </w:r>
      <w:proofErr w:type="spell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(язычок аппарата при каждом акте глотания рефлекторно напоминает ребенку о правильном положении кончика языка).</w:t>
      </w:r>
      <w:r w:rsidR="003603C9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EC5" w:rsidRPr="00211C48" w:rsidRDefault="001A5DD7" w:rsidP="00211C48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тип глотания остался инфантильным и к трем годам ребенок не научился глотательным движениям нужно обратиться к </w:t>
      </w:r>
      <w:proofErr w:type="spell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ортодонтам</w:t>
      </w:r>
      <w:proofErr w:type="spell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специалистам по </w:t>
      </w:r>
      <w:proofErr w:type="spell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миофункциональным</w:t>
      </w:r>
      <w:proofErr w:type="spell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нарушениям. Специалисты могут предложить многофункциональный трейнер инфант детям с 3 до 6-7 лет. С его помощью идет выравнивание прикуса. Трейнер </w:t>
      </w:r>
      <w:proofErr w:type="gram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гибкий</w:t>
      </w:r>
      <w:proofErr w:type="gramEnd"/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поэтому зубы будут принимать правильное физиологическое положение, т.е. выравниваться</w:t>
      </w:r>
      <w:r w:rsidR="00BA0336" w:rsidRPr="00211C4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A0336" w:rsidRPr="00211C48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оответственно будет расширяться твердое небо за счет пластичности </w:t>
      </w:r>
      <w:r w:rsidR="00BA0336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>небного шва. Бамперные подушечки трейлера располагаются под коренными зубами</w:t>
      </w:r>
      <w:r w:rsidR="00BA0336" w:rsidRPr="00211C48">
        <w:rPr>
          <w:rFonts w:eastAsia="Times New Roman" w:cs="Times New Roman"/>
          <w:color w:val="000000"/>
          <w:sz w:val="24"/>
          <w:szCs w:val="24"/>
          <w:lang w:eastAsia="ru-RU"/>
        </w:rPr>
        <w:t>, поэтому</w:t>
      </w:r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ребенок начинает </w:t>
      </w:r>
      <w:proofErr w:type="spellStart"/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поджевывать</w:t>
      </w:r>
      <w:proofErr w:type="spellEnd"/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>. Следовательно</w:t>
      </w:r>
      <w:r w:rsidR="00275212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CA47DD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жевательные мышцы начинают работать, нормализуется тонус жевательной мускулатуры. В свою очередь, маркерный язычок в пластинке фиксирует язык ребенка в том положении, которое необходимо  при нормативном типе глотания, т.е. в «точке покоя». Ребенок приучается </w:t>
      </w:r>
      <w:r w:rsidR="00BA0336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удерживать язычок в «точке покоя» и постепенно переходит на носовой тип дыхания. Круговая мышца рта удерживает пластину, губа </w:t>
      </w:r>
      <w:proofErr w:type="gramStart"/>
      <w:r w:rsidR="00BA0336" w:rsidRPr="00211C48">
        <w:rPr>
          <w:rFonts w:eastAsia="Times New Roman" w:cs="Times New Roman"/>
          <w:color w:val="000000"/>
          <w:sz w:val="24"/>
          <w:szCs w:val="24"/>
          <w:lang w:eastAsia="ru-RU"/>
        </w:rPr>
        <w:t>массируется</w:t>
      </w:r>
      <w:proofErr w:type="gramEnd"/>
      <w:r w:rsidR="00BA0336"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круговая мышца рта приходит в норму.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Помощь логопеда в коррекции неправильного жевания и глотания заключается в массажном воздействии на язык, а также артикуляционной гимнастике. Для примера приведем несколько упражнений:</w:t>
      </w:r>
    </w:p>
    <w:p w:rsidR="00564EC5" w:rsidRPr="00211C48" w:rsidRDefault="00564EC5" w:rsidP="00211C48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Маляр. Улыбаемся, рот открыт. Широким кончиком языка гладим нёбо по направлению от зубов к горлу. Важно следить за тем, чтобы нижняя челюсть оставалась неподвижной.</w:t>
      </w:r>
    </w:p>
    <w:p w:rsidR="00564EC5" w:rsidRPr="00211C48" w:rsidRDefault="00564EC5" w:rsidP="00211C48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Футбол. Рот закрыт. Кончиком языка по очереди упираемся то в одну, то в другую щеку, чтобы они «надувались как мячики».</w:t>
      </w:r>
    </w:p>
    <w:p w:rsidR="00564EC5" w:rsidRPr="00211C48" w:rsidRDefault="00564EC5" w:rsidP="00211C48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Лошадка. Улыбаемся, рот открыт. Необходимо цокать языком, подражая лошадке. Кончик языка не должен быть вытянут и не заострен. Нижняя челюсть неподвижна. Количество повторений – порядка 10-15 раз.</w:t>
      </w:r>
    </w:p>
    <w:p w:rsidR="00211C48" w:rsidRDefault="00211C48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4EC5" w:rsidRPr="00211C48" w:rsidRDefault="00564EC5" w:rsidP="00211C48">
      <w:pPr>
        <w:shd w:val="clear" w:color="auto" w:fill="FFFFFF"/>
        <w:spacing w:after="0"/>
        <w:contextualSpacing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Учимся глотать</w:t>
      </w:r>
    </w:p>
    <w:p w:rsidR="00564EC5" w:rsidRPr="00211C48" w:rsidRDefault="00564EC5" w:rsidP="00275212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А. Ребенок поднимает кончик языка кверху и прижимает его к переднему участку твердого неба, зубы сжимает, губы смыкает (исходное положение).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Просите его проглотить слюну, не изменяя положения кончика языка.</w:t>
      </w:r>
    </w:p>
    <w:p w:rsidR="00564EC5" w:rsidRPr="00211C48" w:rsidRDefault="00564EC5" w:rsidP="00211C48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Если язык находится между зубными рядами, то упражнение выполняется неправильно. В 1 день 5-6 повторений, во 2 — 2 раза (утром, вечером) по 5-6 раз. В последующие дни — 3 раза в день по 10-12 раз.</w:t>
      </w:r>
    </w:p>
    <w:p w:rsidR="00564EC5" w:rsidRPr="00211C48" w:rsidRDefault="00564EC5" w:rsidP="00275212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Б. Исходное положение то же. Только теперь Ваш ребенок должен удерживать язык в таком положении в течение 5 мин. В последующие дни время выполнения упражнения увеличивают до 10 мин.</w:t>
      </w:r>
    </w:p>
    <w:p w:rsidR="00564EC5" w:rsidRPr="00211C48" w:rsidRDefault="00564EC5" w:rsidP="00275212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Исходное положение то же. Теперь Вы научите своего ребенка правильно глотать, не </w:t>
      </w:r>
      <w:proofErr w:type="gramStart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отрывая языка от неба просите</w:t>
      </w:r>
      <w:proofErr w:type="gramEnd"/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его проглатывать слюну с сомкнутыми губами. Упражнение повторяют 3 раза в день по</w:t>
      </w:r>
      <w:r w:rsidR="002752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10 раз. При этом необходимо следить за тем, чтобы губы были расслаблены.</w:t>
      </w:r>
    </w:p>
    <w:p w:rsidR="00564EC5" w:rsidRPr="00211C48" w:rsidRDefault="00564EC5" w:rsidP="00275212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1C48">
        <w:rPr>
          <w:rFonts w:eastAsia="Times New Roman" w:cs="Times New Roman"/>
          <w:color w:val="000000"/>
          <w:sz w:val="24"/>
          <w:szCs w:val="24"/>
          <w:lang w:eastAsia="ru-RU"/>
        </w:rPr>
        <w:t>Важна регулярность проведения артикуляционных упражнений, поэтому ребенок должен заниматься не только с логопедом, но и в домашних условиях с родителями с соблюдением рекомендаций специалиста.</w:t>
      </w:r>
    </w:p>
    <w:p w:rsidR="00F12C76" w:rsidRPr="00211C48" w:rsidRDefault="00F12C76" w:rsidP="00211C48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sectPr w:rsidR="00F12C76" w:rsidRPr="00211C48" w:rsidSect="00211C48">
      <w:pgSz w:w="11906" w:h="16838" w:code="9"/>
      <w:pgMar w:top="567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776"/>
    <w:multiLevelType w:val="multilevel"/>
    <w:tmpl w:val="C01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E14CE"/>
    <w:multiLevelType w:val="multilevel"/>
    <w:tmpl w:val="A20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35231"/>
    <w:multiLevelType w:val="multilevel"/>
    <w:tmpl w:val="EDC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929CC"/>
    <w:multiLevelType w:val="multilevel"/>
    <w:tmpl w:val="427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D5668"/>
    <w:multiLevelType w:val="multilevel"/>
    <w:tmpl w:val="34F0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A22B9"/>
    <w:multiLevelType w:val="multilevel"/>
    <w:tmpl w:val="C58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4EC5"/>
    <w:rsid w:val="001A5DD7"/>
    <w:rsid w:val="00211C48"/>
    <w:rsid w:val="00275212"/>
    <w:rsid w:val="00316B90"/>
    <w:rsid w:val="003603C9"/>
    <w:rsid w:val="00464954"/>
    <w:rsid w:val="00485A1B"/>
    <w:rsid w:val="00564EC5"/>
    <w:rsid w:val="006C0B77"/>
    <w:rsid w:val="006F52AF"/>
    <w:rsid w:val="00787CF5"/>
    <w:rsid w:val="008242FF"/>
    <w:rsid w:val="00870751"/>
    <w:rsid w:val="00922C48"/>
    <w:rsid w:val="00B915B7"/>
    <w:rsid w:val="00BA0336"/>
    <w:rsid w:val="00CA47DD"/>
    <w:rsid w:val="00DA0A5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64EC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EC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c-tags">
    <w:name w:val="gc-tags"/>
    <w:basedOn w:val="a0"/>
    <w:rsid w:val="00564EC5"/>
  </w:style>
  <w:style w:type="character" w:styleId="a3">
    <w:name w:val="Hyperlink"/>
    <w:basedOn w:val="a0"/>
    <w:uiPriority w:val="99"/>
    <w:semiHidden/>
    <w:unhideWhenUsed/>
    <w:rsid w:val="00564E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E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E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6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85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1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474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26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1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99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3338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2126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5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2108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4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7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537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972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3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2702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4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5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311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037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4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340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065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9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461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286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48862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1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20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82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3473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4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8924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570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2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36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312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104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2022-12-21T05:54:00Z</cp:lastPrinted>
  <dcterms:created xsi:type="dcterms:W3CDTF">2022-12-21T05:56:00Z</dcterms:created>
  <dcterms:modified xsi:type="dcterms:W3CDTF">2022-12-21T05:56:00Z</dcterms:modified>
</cp:coreProperties>
</file>