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Жизненные компетенции как неотъемлемая составляющая содержания образования детей с тяжелыми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416A">
        <w:rPr>
          <w:rFonts w:ascii="Times New Roman" w:hAnsi="Times New Roman" w:cs="Times New Roman"/>
          <w:sz w:val="28"/>
          <w:szCs w:val="28"/>
        </w:rPr>
        <w:t>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6A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6A">
        <w:rPr>
          <w:rFonts w:ascii="Times New Roman" w:hAnsi="Times New Roman" w:cs="Times New Roman"/>
          <w:sz w:val="28"/>
          <w:szCs w:val="28"/>
        </w:rPr>
        <w:t>развития.</w:t>
      </w:r>
    </w:p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Среди различных категорий детей с ограниченными возможностями здоровья особое место занимают дети с выраженными нарушениями умственного развития, которые сравнительно недавно вообще не включались в специально организованную образовательно-развивающую среду.</w:t>
      </w:r>
    </w:p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В мою группу обучающихся входят дети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6A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416A">
        <w:rPr>
          <w:rFonts w:ascii="Times New Roman" w:hAnsi="Times New Roman" w:cs="Times New Roman"/>
          <w:sz w:val="28"/>
          <w:szCs w:val="28"/>
        </w:rPr>
        <w:t>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6A">
        <w:rPr>
          <w:rFonts w:ascii="Times New Roman" w:hAnsi="Times New Roman" w:cs="Times New Roman"/>
          <w:sz w:val="28"/>
          <w:szCs w:val="28"/>
        </w:rPr>
        <w:t>нарушениями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6A">
        <w:rPr>
          <w:rFonts w:ascii="Times New Roman" w:hAnsi="Times New Roman" w:cs="Times New Roman"/>
          <w:sz w:val="28"/>
          <w:szCs w:val="28"/>
        </w:rPr>
        <w:t>развития (аббревиатуры ТМНР). До принятия ФГОС статус таких детей был «необучаемые»: не говоря</w:t>
      </w:r>
      <w:bookmarkStart w:id="0" w:name="_GoBack"/>
      <w:bookmarkEnd w:id="0"/>
      <w:r w:rsidRPr="0095416A">
        <w:rPr>
          <w:rFonts w:ascii="Times New Roman" w:hAnsi="Times New Roman" w:cs="Times New Roman"/>
          <w:sz w:val="28"/>
          <w:szCs w:val="28"/>
        </w:rPr>
        <w:t>т, не всегда понимают обращенную к ним речь, не всегда взаимодействуют с окружающими их людьми, не играют, у них не развиты навыки самообслуживания, наблюдается агрессия</w:t>
      </w:r>
      <w:r>
        <w:rPr>
          <w:rFonts w:ascii="Times New Roman" w:hAnsi="Times New Roman" w:cs="Times New Roman"/>
          <w:sz w:val="28"/>
          <w:szCs w:val="28"/>
        </w:rPr>
        <w:t xml:space="preserve"> и психофизическое недоразвитие. </w:t>
      </w:r>
      <w:r w:rsidRPr="0095416A">
        <w:rPr>
          <w:rFonts w:ascii="Times New Roman" w:hAnsi="Times New Roman" w:cs="Times New Roman"/>
          <w:sz w:val="28"/>
          <w:szCs w:val="28"/>
        </w:rPr>
        <w:t>Чем глубже умственная отсталость таких детей, тем больше место занимает формирование жизненных компетенций.</w:t>
      </w:r>
    </w:p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 xml:space="preserve">Процесс обучения данной категории детей нельзя строить на основе традиционного понимания педагогического образования: «школьная успеваемость», «оценка результатов освоения знаний» и др. Содержание образования должно быть направлена на индивидуальные возможности, особые образовательные потребности детей, а также специфику конкретных учебных предметов. То есть на основании АООП (2вариант) разрабатывается на каждого ребенка специальная индивидуальная программа развития (аббревиатуры СИПР). Формирование жизненной компетенции составляет основное содержание специальной индивидуальной </w:t>
      </w:r>
      <w:proofErr w:type="gramStart"/>
      <w:r w:rsidRPr="0095416A">
        <w:rPr>
          <w:rFonts w:ascii="Times New Roman" w:hAnsi="Times New Roman" w:cs="Times New Roman"/>
          <w:sz w:val="28"/>
          <w:szCs w:val="28"/>
        </w:rPr>
        <w:t>программы.(</w:t>
      </w:r>
      <w:proofErr w:type="gramEnd"/>
      <w:r w:rsidRPr="0095416A">
        <w:rPr>
          <w:rFonts w:ascii="Times New Roman" w:hAnsi="Times New Roman" w:cs="Times New Roman"/>
          <w:sz w:val="28"/>
          <w:szCs w:val="28"/>
        </w:rPr>
        <w:t>Тема доклада)</w:t>
      </w:r>
    </w:p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Базовыми жизненными компетенциями для детей с тяжёлой умственной отсталостью я выделила:</w:t>
      </w:r>
    </w:p>
    <w:p w:rsid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-формирование первичных представлений о себе и окружающей среде (отзывается на свое имя, показывать части тела (носик глазки), представления о сезонных изменениях в природе,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5416A">
        <w:rPr>
          <w:rFonts w:ascii="Times New Roman" w:hAnsi="Times New Roman" w:cs="Times New Roman"/>
          <w:sz w:val="28"/>
          <w:szCs w:val="28"/>
        </w:rPr>
        <w:t xml:space="preserve"> объектах живой природы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 xml:space="preserve"> -элемен</w:t>
      </w:r>
      <w:r>
        <w:rPr>
          <w:rFonts w:ascii="Times New Roman" w:hAnsi="Times New Roman" w:cs="Times New Roman"/>
          <w:sz w:val="28"/>
          <w:szCs w:val="28"/>
        </w:rPr>
        <w:t>тарные навыки самообслуживания </w:t>
      </w:r>
    </w:p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-альтернативное общение (Приветствие (прощание)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мимики, жеста, з</w:t>
      </w:r>
      <w:r w:rsidRPr="0095416A">
        <w:rPr>
          <w:rFonts w:ascii="Times New Roman" w:hAnsi="Times New Roman" w:cs="Times New Roman"/>
          <w:sz w:val="28"/>
          <w:szCs w:val="28"/>
        </w:rPr>
        <w:t xml:space="preserve">вукоподражаний, звуковых комплексов,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416A">
        <w:rPr>
          <w:rFonts w:ascii="Times New Roman" w:hAnsi="Times New Roman" w:cs="Times New Roman"/>
          <w:sz w:val="28"/>
          <w:szCs w:val="28"/>
        </w:rPr>
        <w:t>становление зрительного контакта)</w:t>
      </w:r>
    </w:p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Для формирования навыков на занятиях использую различные дидактические игры и упражнения, содержание речевого материала которых построено на ознакомлении (</w:t>
      </w:r>
      <w:proofErr w:type="spellStart"/>
      <w:r w:rsidRPr="009541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95416A">
        <w:rPr>
          <w:rFonts w:ascii="Times New Roman" w:hAnsi="Times New Roman" w:cs="Times New Roman"/>
          <w:sz w:val="28"/>
          <w:szCs w:val="28"/>
        </w:rPr>
        <w:t xml:space="preserve">, стишки, песенки, прибаутки). Это игры: «Вот наши ручки, вот наши ножки», «Ладушки-ладушки», «Мы в лес </w:t>
      </w:r>
      <w:r w:rsidRPr="0095416A">
        <w:rPr>
          <w:rFonts w:ascii="Times New Roman" w:hAnsi="Times New Roman" w:cs="Times New Roman"/>
          <w:sz w:val="28"/>
          <w:szCs w:val="28"/>
        </w:rPr>
        <w:lastRenderedPageBreak/>
        <w:t xml:space="preserve">пойдем кого позовем, </w:t>
      </w:r>
      <w:proofErr w:type="gramStart"/>
      <w:r w:rsidRPr="0095416A">
        <w:rPr>
          <w:rFonts w:ascii="Times New Roman" w:hAnsi="Times New Roman" w:cs="Times New Roman"/>
          <w:sz w:val="28"/>
          <w:szCs w:val="28"/>
        </w:rPr>
        <w:t>маму..</w:t>
      </w:r>
      <w:proofErr w:type="gramEnd"/>
      <w:r w:rsidRPr="0095416A">
        <w:rPr>
          <w:rFonts w:ascii="Times New Roman" w:hAnsi="Times New Roman" w:cs="Times New Roman"/>
          <w:sz w:val="28"/>
          <w:szCs w:val="28"/>
        </w:rPr>
        <w:t>», «Водичка, водичка, умой мое личико...». Игровые и практические упражнения «Причеши куклу Катю», «Зайка заболел». Использую имитационные упражнения: «Расстегивать и застегивать молнии, липучки», «Покорми Машу кашей».</w:t>
      </w:r>
    </w:p>
    <w:p w:rsidR="0095416A" w:rsidRPr="0095416A" w:rsidRDefault="0095416A" w:rsidP="0095416A">
      <w:pPr>
        <w:rPr>
          <w:rFonts w:ascii="Times New Roman" w:hAnsi="Times New Roman" w:cs="Times New Roman"/>
          <w:sz w:val="28"/>
          <w:szCs w:val="28"/>
        </w:rPr>
      </w:pPr>
      <w:r w:rsidRPr="0095416A">
        <w:rPr>
          <w:rFonts w:ascii="Times New Roman" w:hAnsi="Times New Roman" w:cs="Times New Roman"/>
          <w:sz w:val="28"/>
          <w:szCs w:val="28"/>
        </w:rPr>
        <w:t>Оценка уровня сформированности навыка производится условно. Так как в основном ведется работа «Рука в руке». Результата может и не быть. Существуют ряд факторов, затрудняющие процесса формирования жизненных компетенций у детей ТМНР:</w:t>
      </w:r>
    </w:p>
    <w:p w:rsidR="0095416A" w:rsidRPr="00E73146" w:rsidRDefault="0095416A" w:rsidP="0095416A">
      <w:pPr>
        <w:shd w:val="clear" w:color="auto" w:fill="FFFFFF"/>
        <w:spacing w:after="0" w:line="315" w:lineRule="atLeast"/>
        <w:ind w:firstLine="567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314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Основными принципами сопровождения ребенка являются:</w:t>
      </w:r>
    </w:p>
    <w:p w:rsidR="0095416A" w:rsidRPr="00E73146" w:rsidRDefault="0095416A" w:rsidP="0095416A">
      <w:pPr>
        <w:shd w:val="clear" w:color="auto" w:fill="FFFFFF"/>
        <w:spacing w:after="0" w:line="315" w:lineRule="atLeast"/>
        <w:ind w:firstLine="45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314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x-none" w:eastAsia="ru-RU"/>
        </w:rPr>
        <w:t>Соблюдение интересов ребёнка.</w:t>
      </w:r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> Принцип определяет позицию специалиста, который призван решать проблему с максимальной пользой и в интересах ребёнка.</w:t>
      </w:r>
    </w:p>
    <w:p w:rsidR="0095416A" w:rsidRPr="00E73146" w:rsidRDefault="0095416A" w:rsidP="0095416A">
      <w:pPr>
        <w:shd w:val="clear" w:color="auto" w:fill="FFFFFF"/>
        <w:spacing w:after="0" w:line="315" w:lineRule="atLeast"/>
        <w:ind w:firstLine="45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314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x-none" w:eastAsia="ru-RU"/>
        </w:rPr>
        <w:t>Системность.</w:t>
      </w:r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 xml:space="preserve"> Принцип обеспечивает единство диагностики, коррекции и развития, т.е. системный подход к анализу особенностей развития и коррекции нарушений детей с трудностями в обучении, обусловленными нарушениями в речевом развитии, недостаточно сформированными познавательными процессами, слабой </w:t>
      </w:r>
      <w:proofErr w:type="spellStart"/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>сформированностью</w:t>
      </w:r>
      <w:proofErr w:type="spellEnd"/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 xml:space="preserve"> эмоционально-регуляторной сферы и (или) трудностями в поведении, в том числе с ОВЗ.</w:t>
      </w:r>
    </w:p>
    <w:p w:rsidR="0095416A" w:rsidRPr="00E73146" w:rsidRDefault="0095416A" w:rsidP="0095416A">
      <w:pPr>
        <w:shd w:val="clear" w:color="auto" w:fill="FFFFFF"/>
        <w:spacing w:after="0" w:line="315" w:lineRule="atLeast"/>
        <w:ind w:firstLine="45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314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x-none" w:eastAsia="ru-RU"/>
        </w:rPr>
        <w:t>Непрерывность</w:t>
      </w:r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5416A" w:rsidRPr="00E73146" w:rsidRDefault="0095416A" w:rsidP="0095416A">
      <w:pPr>
        <w:shd w:val="clear" w:color="auto" w:fill="FFFFFF"/>
        <w:spacing w:after="0" w:line="315" w:lineRule="atLeast"/>
        <w:ind w:firstLine="45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314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x-none" w:eastAsia="ru-RU"/>
        </w:rPr>
        <w:t>Вариативность</w:t>
      </w:r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95416A" w:rsidRPr="00E73146" w:rsidRDefault="0095416A" w:rsidP="0095416A">
      <w:pPr>
        <w:shd w:val="clear" w:color="auto" w:fill="FFFFFF"/>
        <w:spacing w:after="0" w:line="315" w:lineRule="atLeast"/>
        <w:ind w:firstLine="45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7314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x-none" w:eastAsia="ru-RU"/>
        </w:rPr>
        <w:t>Рекомендательный характер оказания помощи</w:t>
      </w:r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>. Принцип обеспечивает соблюдение гарантированных законодательством прав родителей (законных представителей) выбирать формы получения детьми образования, защищать законные права и интересы дете</w:t>
      </w:r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E73146">
        <w:rPr>
          <w:rFonts w:ascii="Times New Roman" w:eastAsia="Times New Roman" w:hAnsi="Times New Roman" w:cs="Times New Roman"/>
          <w:color w:val="181818"/>
          <w:sz w:val="28"/>
          <w:szCs w:val="28"/>
          <w:lang w:val="x-none" w:eastAsia="ru-RU"/>
        </w:rPr>
        <w:t>.</w:t>
      </w:r>
    </w:p>
    <w:p w:rsidR="0095416A" w:rsidRPr="0095416A" w:rsidRDefault="0095416A" w:rsidP="0095416A">
      <w:pPr>
        <w:shd w:val="clear" w:color="auto" w:fill="FFFFFF"/>
        <w:spacing w:after="0" w:line="315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4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Pr="0095416A">
        <w:rPr>
          <w:rFonts w:ascii="Times New Roman" w:hAnsi="Times New Roman" w:cs="Times New Roman"/>
          <w:b/>
          <w:sz w:val="28"/>
          <w:szCs w:val="28"/>
        </w:rPr>
        <w:t xml:space="preserve"> «Развитие жизненных компетенций - процесс, который не заканчивается однажды по причине её окончательной сформированности, он не прерывается в течение всей жизни человека, так как в сферу его деятельности попадают новые, более сложные проблемы, требующие новых подходов к решению».</w:t>
      </w:r>
    </w:p>
    <w:p w:rsidR="00AF3594" w:rsidRPr="0095416A" w:rsidRDefault="00AF3594" w:rsidP="0095416A">
      <w:pPr>
        <w:rPr>
          <w:rFonts w:ascii="Times New Roman" w:hAnsi="Times New Roman" w:cs="Times New Roman"/>
          <w:b/>
          <w:sz w:val="28"/>
          <w:szCs w:val="28"/>
        </w:rPr>
      </w:pPr>
    </w:p>
    <w:sectPr w:rsidR="00AF3594" w:rsidRPr="0095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26FEC"/>
    <w:multiLevelType w:val="multilevel"/>
    <w:tmpl w:val="0574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6A"/>
    <w:rsid w:val="0095416A"/>
    <w:rsid w:val="00AF3594"/>
    <w:rsid w:val="00E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246D-15A3-4062-BDE5-183BE5B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2023-01-10T15:11:00Z</dcterms:created>
  <dcterms:modified xsi:type="dcterms:W3CDTF">2023-01-10T15:11:00Z</dcterms:modified>
</cp:coreProperties>
</file>