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179" w:rsidRDefault="00364179" w:rsidP="00364179">
      <w:pPr>
        <w:spacing w:after="0" w:line="360" w:lineRule="auto"/>
        <w:ind w:left="709" w:right="28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Статья: </w:t>
      </w:r>
    </w:p>
    <w:p w:rsidR="002C4799" w:rsidRPr="002C4799" w:rsidRDefault="00364179" w:rsidP="00364179">
      <w:pPr>
        <w:spacing w:after="0" w:line="360" w:lineRule="auto"/>
        <w:ind w:left="709" w:right="28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2C4799" w:rsidRPr="002C4799">
        <w:rPr>
          <w:rFonts w:ascii="Times New Roman" w:eastAsia="Calibri" w:hAnsi="Times New Roman" w:cs="Times New Roman"/>
          <w:b/>
          <w:sz w:val="28"/>
          <w:szCs w:val="28"/>
        </w:rPr>
        <w:t>Особенности формирования семантических полей у детей старшего дошкольного возраста с общим недоразвитием речи</w:t>
      </w:r>
      <w:r>
        <w:rPr>
          <w:rFonts w:ascii="Times New Roman" w:eastAsia="Calibri" w:hAnsi="Times New Roman" w:cs="Times New Roman"/>
          <w:b/>
          <w:sz w:val="28"/>
          <w:szCs w:val="28"/>
        </w:rPr>
        <w:t>»</w:t>
      </w:r>
      <w:bookmarkStart w:id="0" w:name="_GoBack"/>
      <w:bookmarkEnd w:id="0"/>
    </w:p>
    <w:p w:rsidR="002C4799" w:rsidRPr="002C4799" w:rsidRDefault="002C4799" w:rsidP="009A4E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C4799">
        <w:rPr>
          <w:rFonts w:ascii="Times New Roman" w:eastAsia="Calibri" w:hAnsi="Times New Roman" w:cs="Times New Roman"/>
          <w:sz w:val="28"/>
          <w:szCs w:val="28"/>
        </w:rPr>
        <w:t xml:space="preserve">По наблюдениям исследователей (К. </w:t>
      </w:r>
      <w:proofErr w:type="spellStart"/>
      <w:r w:rsidRPr="002C4799">
        <w:rPr>
          <w:rFonts w:ascii="Times New Roman" w:eastAsia="Calibri" w:hAnsi="Times New Roman" w:cs="Times New Roman"/>
          <w:sz w:val="28"/>
          <w:szCs w:val="28"/>
        </w:rPr>
        <w:t>Бюлер</w:t>
      </w:r>
      <w:proofErr w:type="spellEnd"/>
      <w:r w:rsidRPr="002C4799">
        <w:rPr>
          <w:rFonts w:ascii="Times New Roman" w:eastAsia="Calibri" w:hAnsi="Times New Roman" w:cs="Times New Roman"/>
          <w:sz w:val="28"/>
          <w:szCs w:val="28"/>
        </w:rPr>
        <w:t xml:space="preserve">, А.П. Клименко, А.Р. </w:t>
      </w:r>
      <w:proofErr w:type="spellStart"/>
      <w:r w:rsidRPr="002C4799">
        <w:rPr>
          <w:rFonts w:ascii="Times New Roman" w:eastAsia="Calibri" w:hAnsi="Times New Roman" w:cs="Times New Roman"/>
          <w:sz w:val="28"/>
          <w:szCs w:val="28"/>
        </w:rPr>
        <w:t>Лурия</w:t>
      </w:r>
      <w:proofErr w:type="spellEnd"/>
      <w:r w:rsidRPr="002C4799">
        <w:rPr>
          <w:rFonts w:ascii="Times New Roman" w:eastAsia="Calibri" w:hAnsi="Times New Roman" w:cs="Times New Roman"/>
          <w:sz w:val="28"/>
          <w:szCs w:val="28"/>
        </w:rPr>
        <w:t xml:space="preserve"> и др.), развитие словаря, как в количественном, так и в качественном аспектах, напрямую связано с формированием двух типов связей - парадигматических и синтагматических, которые поступательно проходят ряд этапов, </w:t>
      </w:r>
      <w:proofErr w:type="spellStart"/>
      <w:r w:rsidRPr="002C4799">
        <w:rPr>
          <w:rFonts w:ascii="Times New Roman" w:eastAsia="Calibri" w:hAnsi="Times New Roman" w:cs="Times New Roman"/>
          <w:sz w:val="28"/>
          <w:szCs w:val="28"/>
        </w:rPr>
        <w:t>прослеживаю</w:t>
      </w:r>
      <w:r>
        <w:rPr>
          <w:rFonts w:ascii="Times New Roman" w:eastAsia="Calibri" w:hAnsi="Times New Roman" w:cs="Times New Roman"/>
          <w:sz w:val="28"/>
          <w:szCs w:val="28"/>
        </w:rPr>
        <w:t>щихся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как в норме, та</w:t>
      </w:r>
      <w:r w:rsidR="00D341C8">
        <w:rPr>
          <w:rFonts w:ascii="Times New Roman" w:eastAsia="Calibri" w:hAnsi="Times New Roman" w:cs="Times New Roman"/>
          <w:sz w:val="28"/>
          <w:szCs w:val="28"/>
        </w:rPr>
        <w:t>к и в речевом развитии детей с общим недоразвитием речи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2C47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End"/>
    </w:p>
    <w:p w:rsidR="00D341C8" w:rsidRDefault="002C4799" w:rsidP="009A4E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4799">
        <w:rPr>
          <w:rFonts w:ascii="Times New Roman" w:eastAsia="Calibri" w:hAnsi="Times New Roman" w:cs="Times New Roman"/>
          <w:sz w:val="28"/>
          <w:szCs w:val="28"/>
        </w:rPr>
        <w:t>Ассоциации у детей с речевой патологией в большей степени, чем у детей с нормальным речевым развитием, носят немотивированный, случайный характер. У</w:t>
      </w:r>
      <w:r w:rsidR="00D341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C4799">
        <w:rPr>
          <w:rFonts w:ascii="Times New Roman" w:eastAsia="Calibri" w:hAnsi="Times New Roman" w:cs="Times New Roman"/>
          <w:sz w:val="28"/>
          <w:szCs w:val="28"/>
        </w:rPr>
        <w:t>детей с ОНР в 7-8 лет происходит как бы параллельное увеличение синтагматических и парадигматических ассоциаций, в то время</w:t>
      </w:r>
      <w:proofErr w:type="gramStart"/>
      <w:r w:rsidRPr="002C4799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2C4799">
        <w:rPr>
          <w:rFonts w:ascii="Times New Roman" w:eastAsia="Calibri" w:hAnsi="Times New Roman" w:cs="Times New Roman"/>
          <w:sz w:val="28"/>
          <w:szCs w:val="28"/>
        </w:rPr>
        <w:t xml:space="preserve"> как у детей с нормальным речевым развитием отмечается противоположная закономерность после 6 лет: резкое увеличение парадигматических ассоциаций и значительное уменьшение синтагматических ассоциаций. Следует отметить, что, несмотря на увеличение парадигматических реакций у детей с общим недоразвитием речи, их преобладание над </w:t>
      </w:r>
      <w:proofErr w:type="gramStart"/>
      <w:r w:rsidRPr="002C4799">
        <w:rPr>
          <w:rFonts w:ascii="Times New Roman" w:eastAsia="Calibri" w:hAnsi="Times New Roman" w:cs="Times New Roman"/>
          <w:sz w:val="28"/>
          <w:szCs w:val="28"/>
        </w:rPr>
        <w:t>синтагматическими</w:t>
      </w:r>
      <w:proofErr w:type="gramEnd"/>
      <w:r w:rsidRPr="002C4799">
        <w:rPr>
          <w:rFonts w:ascii="Times New Roman" w:eastAsia="Calibri" w:hAnsi="Times New Roman" w:cs="Times New Roman"/>
          <w:sz w:val="28"/>
          <w:szCs w:val="28"/>
        </w:rPr>
        <w:t xml:space="preserve"> не столь значительно (лишь в 1,5 раза), как у детей с нормальным речевым развитием (встречаются в 3 раза чаще). Важным является то, что в норме к 7 годам парадигматические ассоциации (родовидовые отношения и отношения противопоставления) становятся доминирующими среди всех других типов ассоциаций. У детей с ОНР к 7-8 годам парадигматические ассоциации не становятся доминирующими и составляют лишь 25% всех ассоциаций, при этом преобладающими являются ассоциации по аналогии. Таким образом, антонимические и синонимические отношения долгое время не усваиваются детьми. Это свидетельствует о том, что процесс выделения ядра и периферии семантического поля у детей с речевой патологией значительно задерживается, четкая дифференциация элементов семантического поля отсутствует, а также наблюдается малый объем поля из-за ограниченности смысловых связей. </w:t>
      </w:r>
    </w:p>
    <w:p w:rsidR="002C4799" w:rsidRPr="002C4799" w:rsidRDefault="002C4799" w:rsidP="009A4E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4799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proofErr w:type="spellStart"/>
      <w:r w:rsidRPr="002C4799">
        <w:rPr>
          <w:rFonts w:ascii="Times New Roman" w:eastAsia="Calibri" w:hAnsi="Times New Roman" w:cs="Times New Roman"/>
          <w:sz w:val="28"/>
          <w:szCs w:val="28"/>
        </w:rPr>
        <w:t>несформированности</w:t>
      </w:r>
      <w:proofErr w:type="spellEnd"/>
      <w:r w:rsidRPr="002C4799">
        <w:rPr>
          <w:rFonts w:ascii="Times New Roman" w:eastAsia="Calibri" w:hAnsi="Times New Roman" w:cs="Times New Roman"/>
          <w:sz w:val="28"/>
          <w:szCs w:val="28"/>
        </w:rPr>
        <w:t xml:space="preserve"> семантических полей у детей с ОНР говорит и количественная динамика случайных ассоциаций. Даже к 7-8 годам у детей с речевой патологией случайные ассоциации являются очень распространенными, доминирующими, хотя с возрастом их количество уменьшается. У детей же с нормальным речевым развитием к 7-8 годам случайные ассоциации оказываются единичными. Многие исследователи, изучая семантические поля у детей с ОНР, отмечают, что латентный период реакции на слово у детей с речевыми нарушениями </w:t>
      </w:r>
      <w:proofErr w:type="gramStart"/>
      <w:r w:rsidRPr="002C4799">
        <w:rPr>
          <w:rFonts w:ascii="Times New Roman" w:eastAsia="Calibri" w:hAnsi="Times New Roman" w:cs="Times New Roman"/>
          <w:sz w:val="28"/>
          <w:szCs w:val="28"/>
        </w:rPr>
        <w:t>гораздо длительное</w:t>
      </w:r>
      <w:proofErr w:type="gramEnd"/>
      <w:r w:rsidRPr="002C4799">
        <w:rPr>
          <w:rFonts w:ascii="Times New Roman" w:eastAsia="Calibri" w:hAnsi="Times New Roman" w:cs="Times New Roman"/>
          <w:sz w:val="28"/>
          <w:szCs w:val="28"/>
        </w:rPr>
        <w:t xml:space="preserve"> (до 40 секунд), чем в норме (до 10 секунд). </w:t>
      </w:r>
    </w:p>
    <w:p w:rsidR="002C4799" w:rsidRPr="002C4799" w:rsidRDefault="002C4799" w:rsidP="009A4E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4799">
        <w:rPr>
          <w:rFonts w:ascii="Times New Roman" w:eastAsia="Calibri" w:hAnsi="Times New Roman" w:cs="Times New Roman"/>
          <w:sz w:val="28"/>
          <w:szCs w:val="28"/>
        </w:rPr>
        <w:t xml:space="preserve">Особенности формирования семантических полей у детей с ОНР обуславливают неточное употребление слов, что выражается в </w:t>
      </w:r>
      <w:r w:rsidRPr="002C479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многочисленных вербальных парафазиях. Наиболее распространенными являются замены слов, относящихся к одному семантическому полю.  Среди замен существительных преобладают замены слов, входящих в одно родовое понятие (тигр-лев, сорока-галка, лето-весна). Замены прилагательных осуществляются из-за </w:t>
      </w:r>
      <w:proofErr w:type="spellStart"/>
      <w:r w:rsidRPr="002C4799">
        <w:rPr>
          <w:rFonts w:ascii="Times New Roman" w:eastAsia="Calibri" w:hAnsi="Times New Roman" w:cs="Times New Roman"/>
          <w:sz w:val="28"/>
          <w:szCs w:val="28"/>
        </w:rPr>
        <w:t>недифференцированности</w:t>
      </w:r>
      <w:proofErr w:type="spellEnd"/>
      <w:r w:rsidRPr="002C4799">
        <w:rPr>
          <w:rFonts w:ascii="Times New Roman" w:eastAsia="Calibri" w:hAnsi="Times New Roman" w:cs="Times New Roman"/>
          <w:sz w:val="28"/>
          <w:szCs w:val="28"/>
        </w:rPr>
        <w:t xml:space="preserve"> признаков величины, высоты, ширины, толщины (</w:t>
      </w:r>
      <w:proofErr w:type="gramStart"/>
      <w:r w:rsidRPr="002C4799">
        <w:rPr>
          <w:rFonts w:ascii="Times New Roman" w:eastAsia="Calibri" w:hAnsi="Times New Roman" w:cs="Times New Roman"/>
          <w:sz w:val="28"/>
          <w:szCs w:val="28"/>
        </w:rPr>
        <w:t>низкий-маленький</w:t>
      </w:r>
      <w:proofErr w:type="gramEnd"/>
      <w:r w:rsidRPr="002C4799">
        <w:rPr>
          <w:rFonts w:ascii="Times New Roman" w:eastAsia="Calibri" w:hAnsi="Times New Roman" w:cs="Times New Roman"/>
          <w:sz w:val="28"/>
          <w:szCs w:val="28"/>
        </w:rPr>
        <w:t>, короткий-маленький, узкий-тонкий, высокий-длинный). Кроме того, дети с ОНР испытывают значительные трудности с различением некоторых действий, что в ряде случаев приводит к использованию глаголов более общего, недифференцированного значения (ползет-идет, воркует-поет). Наряду со смешением слов по родовидовым отношениям наблюдаются и замены слов на основе других семантических признаков:</w:t>
      </w:r>
    </w:p>
    <w:p w:rsidR="002C4799" w:rsidRPr="002C4799" w:rsidRDefault="002C4799" w:rsidP="009A4E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4799">
        <w:rPr>
          <w:rFonts w:ascii="Times New Roman" w:eastAsia="Calibri" w:hAnsi="Times New Roman" w:cs="Times New Roman"/>
          <w:sz w:val="28"/>
          <w:szCs w:val="28"/>
        </w:rPr>
        <w:t>а) смешения слов на основе сходства по признаку функционального назначения (миска-тарелка, кружка-стакан);</w:t>
      </w:r>
    </w:p>
    <w:p w:rsidR="002C4799" w:rsidRPr="002C4799" w:rsidRDefault="002C4799" w:rsidP="009A4E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C4799">
        <w:rPr>
          <w:rFonts w:ascii="Times New Roman" w:eastAsia="Calibri" w:hAnsi="Times New Roman" w:cs="Times New Roman"/>
          <w:sz w:val="28"/>
          <w:szCs w:val="28"/>
        </w:rPr>
        <w:t>б) замены слов, обозначающих предметы, объединенные общностью ситуации (каток-лед, вешалка-пальто);</w:t>
      </w:r>
      <w:proofErr w:type="gramEnd"/>
    </w:p>
    <w:p w:rsidR="002C4799" w:rsidRPr="002C4799" w:rsidRDefault="002C4799" w:rsidP="009A4E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4799">
        <w:rPr>
          <w:rFonts w:ascii="Times New Roman" w:eastAsia="Calibri" w:hAnsi="Times New Roman" w:cs="Times New Roman"/>
          <w:sz w:val="28"/>
          <w:szCs w:val="28"/>
        </w:rPr>
        <w:t>в) замены слов, обозначающих предметы, внешне сходные (фонтан-душ, майка-рубашка);</w:t>
      </w:r>
    </w:p>
    <w:p w:rsidR="002C4799" w:rsidRPr="002C4799" w:rsidRDefault="002C4799" w:rsidP="009A4E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4799">
        <w:rPr>
          <w:rFonts w:ascii="Times New Roman" w:eastAsia="Calibri" w:hAnsi="Times New Roman" w:cs="Times New Roman"/>
          <w:sz w:val="28"/>
          <w:szCs w:val="28"/>
        </w:rPr>
        <w:t>г) смешения слов, обозначающих часть и целое (воротник-платье, кисть-рука);</w:t>
      </w:r>
    </w:p>
    <w:p w:rsidR="002C4799" w:rsidRPr="002C4799" w:rsidRDefault="002C4799" w:rsidP="009A4E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4799">
        <w:rPr>
          <w:rFonts w:ascii="Times New Roman" w:eastAsia="Calibri" w:hAnsi="Times New Roman" w:cs="Times New Roman"/>
          <w:sz w:val="28"/>
          <w:szCs w:val="28"/>
        </w:rPr>
        <w:t>д) замена обобщающих понятий словами конкретного значения (</w:t>
      </w:r>
      <w:proofErr w:type="gramStart"/>
      <w:r w:rsidRPr="002C4799">
        <w:rPr>
          <w:rFonts w:ascii="Times New Roman" w:eastAsia="Calibri" w:hAnsi="Times New Roman" w:cs="Times New Roman"/>
          <w:sz w:val="28"/>
          <w:szCs w:val="28"/>
        </w:rPr>
        <w:t>обувь-ботинки</w:t>
      </w:r>
      <w:proofErr w:type="gramEnd"/>
      <w:r w:rsidRPr="002C4799">
        <w:rPr>
          <w:rFonts w:ascii="Times New Roman" w:eastAsia="Calibri" w:hAnsi="Times New Roman" w:cs="Times New Roman"/>
          <w:sz w:val="28"/>
          <w:szCs w:val="28"/>
        </w:rPr>
        <w:t>, цветы-ромашки, одежда-майка);</w:t>
      </w:r>
    </w:p>
    <w:p w:rsidR="002C4799" w:rsidRPr="002C4799" w:rsidRDefault="002C4799" w:rsidP="009A4E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4799">
        <w:rPr>
          <w:rFonts w:ascii="Times New Roman" w:eastAsia="Calibri" w:hAnsi="Times New Roman" w:cs="Times New Roman"/>
          <w:sz w:val="28"/>
          <w:szCs w:val="28"/>
        </w:rPr>
        <w:t>е) использование словосочетаний в процессе поиска слова (</w:t>
      </w:r>
      <w:proofErr w:type="gramStart"/>
      <w:r w:rsidRPr="002C4799">
        <w:rPr>
          <w:rFonts w:ascii="Times New Roman" w:eastAsia="Calibri" w:hAnsi="Times New Roman" w:cs="Times New Roman"/>
          <w:sz w:val="28"/>
          <w:szCs w:val="28"/>
        </w:rPr>
        <w:t>кровать-чтобы</w:t>
      </w:r>
      <w:proofErr w:type="gramEnd"/>
      <w:r w:rsidRPr="002C4799">
        <w:rPr>
          <w:rFonts w:ascii="Times New Roman" w:eastAsia="Calibri" w:hAnsi="Times New Roman" w:cs="Times New Roman"/>
          <w:sz w:val="28"/>
          <w:szCs w:val="28"/>
        </w:rPr>
        <w:t xml:space="preserve"> спать, плита-газ горит, юла-игрушка крутится);</w:t>
      </w:r>
    </w:p>
    <w:p w:rsidR="002C4799" w:rsidRPr="002C4799" w:rsidRDefault="002C4799" w:rsidP="009A4E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4799">
        <w:rPr>
          <w:rFonts w:ascii="Times New Roman" w:eastAsia="Calibri" w:hAnsi="Times New Roman" w:cs="Times New Roman"/>
          <w:sz w:val="28"/>
          <w:szCs w:val="28"/>
        </w:rPr>
        <w:t>ж) замены слов, обозначающих действия или предметы, словами-существительными (</w:t>
      </w:r>
      <w:proofErr w:type="gramStart"/>
      <w:r w:rsidRPr="002C4799">
        <w:rPr>
          <w:rFonts w:ascii="Times New Roman" w:eastAsia="Calibri" w:hAnsi="Times New Roman" w:cs="Times New Roman"/>
          <w:sz w:val="28"/>
          <w:szCs w:val="28"/>
        </w:rPr>
        <w:t>открывать-дверь</w:t>
      </w:r>
      <w:proofErr w:type="gramEnd"/>
      <w:r w:rsidRPr="002C4799">
        <w:rPr>
          <w:rFonts w:ascii="Times New Roman" w:eastAsia="Calibri" w:hAnsi="Times New Roman" w:cs="Times New Roman"/>
          <w:sz w:val="28"/>
          <w:szCs w:val="28"/>
        </w:rPr>
        <w:t>, лекарство-болеть)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2C479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C4799" w:rsidRPr="002C4799" w:rsidRDefault="002C4799" w:rsidP="009A4E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4799">
        <w:rPr>
          <w:rFonts w:ascii="Times New Roman" w:eastAsia="Calibri" w:hAnsi="Times New Roman" w:cs="Times New Roman"/>
          <w:sz w:val="28"/>
          <w:szCs w:val="28"/>
        </w:rPr>
        <w:t xml:space="preserve">Несформированность семантических полей у детей с ОНР накладывает отпечаток и на процесс поиска слова. В отличие от нормы, он происходит очень медленно, развернуто, недостаточно </w:t>
      </w:r>
      <w:proofErr w:type="spellStart"/>
      <w:r w:rsidRPr="002C4799">
        <w:rPr>
          <w:rFonts w:ascii="Times New Roman" w:eastAsia="Calibri" w:hAnsi="Times New Roman" w:cs="Times New Roman"/>
          <w:sz w:val="28"/>
          <w:szCs w:val="28"/>
        </w:rPr>
        <w:t>автоматизированно</w:t>
      </w:r>
      <w:proofErr w:type="spellEnd"/>
      <w:r w:rsidRPr="002C4799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2C4799" w:rsidRPr="002C4799" w:rsidRDefault="002C4799" w:rsidP="009A4E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4799">
        <w:rPr>
          <w:rFonts w:ascii="Times New Roman" w:eastAsia="Calibri" w:hAnsi="Times New Roman" w:cs="Times New Roman"/>
          <w:sz w:val="28"/>
          <w:szCs w:val="28"/>
        </w:rPr>
        <w:t>У детей с общим недоразвитием речи также наблюдаются значительные трудности при выполнении заданий на подбор антонимов и синонимов, так как эти задания успешно выполняются лишь при сформированности семантического поля. В связи с этим у детей-логопатов наблюдается разнообразный характер ошибок при подборе антонимов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C4799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2C4799">
        <w:rPr>
          <w:rFonts w:ascii="Times New Roman" w:eastAsia="Calibri" w:hAnsi="Times New Roman" w:cs="Times New Roman"/>
          <w:sz w:val="28"/>
          <w:szCs w:val="28"/>
        </w:rPr>
        <w:t xml:space="preserve"> Вместо антонимов дети с ОНР подбирают:</w:t>
      </w:r>
    </w:p>
    <w:p w:rsidR="002C4799" w:rsidRPr="002C4799" w:rsidRDefault="002C4799" w:rsidP="009A4E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4799">
        <w:rPr>
          <w:rFonts w:ascii="Times New Roman" w:eastAsia="Calibri" w:hAnsi="Times New Roman" w:cs="Times New Roman"/>
          <w:sz w:val="28"/>
          <w:szCs w:val="28"/>
        </w:rPr>
        <w:t xml:space="preserve">а) слова, семантически близкие предполагаемому антониму той же части речи (день-вечер, </w:t>
      </w:r>
      <w:proofErr w:type="gramStart"/>
      <w:r w:rsidRPr="002C4799">
        <w:rPr>
          <w:rFonts w:ascii="Times New Roman" w:eastAsia="Calibri" w:hAnsi="Times New Roman" w:cs="Times New Roman"/>
          <w:sz w:val="28"/>
          <w:szCs w:val="28"/>
        </w:rPr>
        <w:t>быстро-тихо</w:t>
      </w:r>
      <w:proofErr w:type="gramEnd"/>
      <w:r w:rsidRPr="002C4799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2C4799" w:rsidRPr="002C4799" w:rsidRDefault="002C4799" w:rsidP="009A4E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4799">
        <w:rPr>
          <w:rFonts w:ascii="Times New Roman" w:eastAsia="Calibri" w:hAnsi="Times New Roman" w:cs="Times New Roman"/>
          <w:sz w:val="28"/>
          <w:szCs w:val="28"/>
        </w:rPr>
        <w:t>б) слова, семантически близкие, в том числе и антонимичные предполагаемому антониму, но другой части речи (</w:t>
      </w:r>
      <w:proofErr w:type="gramStart"/>
      <w:r w:rsidRPr="002C4799">
        <w:rPr>
          <w:rFonts w:ascii="Times New Roman" w:eastAsia="Calibri" w:hAnsi="Times New Roman" w:cs="Times New Roman"/>
          <w:sz w:val="28"/>
          <w:szCs w:val="28"/>
        </w:rPr>
        <w:t>быстро-медленнее</w:t>
      </w:r>
      <w:proofErr w:type="gramEnd"/>
      <w:r w:rsidRPr="002C4799">
        <w:rPr>
          <w:rFonts w:ascii="Times New Roman" w:eastAsia="Calibri" w:hAnsi="Times New Roman" w:cs="Times New Roman"/>
          <w:sz w:val="28"/>
          <w:szCs w:val="28"/>
        </w:rPr>
        <w:t>, высоко-низкий);</w:t>
      </w:r>
    </w:p>
    <w:p w:rsidR="002C4799" w:rsidRPr="002C4799" w:rsidRDefault="002C4799" w:rsidP="009A4E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4799">
        <w:rPr>
          <w:rFonts w:ascii="Times New Roman" w:eastAsia="Calibri" w:hAnsi="Times New Roman" w:cs="Times New Roman"/>
          <w:sz w:val="28"/>
          <w:szCs w:val="28"/>
        </w:rPr>
        <w:t>в) слова-стимулы с частицей «не» (брать-не брать, говорить-не говорить);</w:t>
      </w:r>
    </w:p>
    <w:p w:rsidR="002C4799" w:rsidRPr="002C4799" w:rsidRDefault="002C4799" w:rsidP="009A4E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4799">
        <w:rPr>
          <w:rFonts w:ascii="Times New Roman" w:eastAsia="Calibri" w:hAnsi="Times New Roman" w:cs="Times New Roman"/>
          <w:sz w:val="28"/>
          <w:szCs w:val="28"/>
        </w:rPr>
        <w:t>г) формы слова-стимула (</w:t>
      </w:r>
      <w:proofErr w:type="gramStart"/>
      <w:r w:rsidRPr="002C4799">
        <w:rPr>
          <w:rFonts w:ascii="Times New Roman" w:eastAsia="Calibri" w:hAnsi="Times New Roman" w:cs="Times New Roman"/>
          <w:sz w:val="28"/>
          <w:szCs w:val="28"/>
        </w:rPr>
        <w:t>говорить-говорит</w:t>
      </w:r>
      <w:proofErr w:type="gramEnd"/>
      <w:r w:rsidRPr="002C4799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2C4799" w:rsidRPr="002C4799" w:rsidRDefault="002C4799" w:rsidP="009A4E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4799">
        <w:rPr>
          <w:rFonts w:ascii="Times New Roman" w:eastAsia="Calibri" w:hAnsi="Times New Roman" w:cs="Times New Roman"/>
          <w:sz w:val="28"/>
          <w:szCs w:val="28"/>
        </w:rPr>
        <w:t>д) слова, связанные синтагматическими связями со словами-стимулами (</w:t>
      </w:r>
      <w:proofErr w:type="gramStart"/>
      <w:r w:rsidRPr="002C4799">
        <w:rPr>
          <w:rFonts w:ascii="Times New Roman" w:eastAsia="Calibri" w:hAnsi="Times New Roman" w:cs="Times New Roman"/>
          <w:sz w:val="28"/>
          <w:szCs w:val="28"/>
        </w:rPr>
        <w:t>поднимать-выше</w:t>
      </w:r>
      <w:proofErr w:type="gramEnd"/>
      <w:r w:rsidRPr="002C4799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2C4799" w:rsidRPr="002C4799" w:rsidRDefault="002C4799" w:rsidP="009A4E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4799">
        <w:rPr>
          <w:rFonts w:ascii="Times New Roman" w:eastAsia="Calibri" w:hAnsi="Times New Roman" w:cs="Times New Roman"/>
          <w:sz w:val="28"/>
          <w:szCs w:val="28"/>
        </w:rPr>
        <w:lastRenderedPageBreak/>
        <w:t>е) синонимы (брать-отнимать).</w:t>
      </w:r>
    </w:p>
    <w:p w:rsidR="002C4799" w:rsidRPr="002C4799" w:rsidRDefault="002C4799" w:rsidP="009A4E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4799">
        <w:rPr>
          <w:rFonts w:ascii="Times New Roman" w:eastAsia="Calibri" w:hAnsi="Times New Roman" w:cs="Times New Roman"/>
          <w:sz w:val="28"/>
          <w:szCs w:val="28"/>
        </w:rPr>
        <w:t>Таким образом, у дошкольников с ОНР системные отношения между лексическими единицами языка недостаточно сформированы. Можно выделить комплекс трудностей, которые приводят к неправильному выполнению заданий:</w:t>
      </w:r>
    </w:p>
    <w:p w:rsidR="002C4799" w:rsidRPr="002C4799" w:rsidRDefault="002C4799" w:rsidP="009A4E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4799">
        <w:rPr>
          <w:rFonts w:ascii="Times New Roman" w:eastAsia="Calibri" w:hAnsi="Times New Roman" w:cs="Times New Roman"/>
          <w:sz w:val="28"/>
          <w:szCs w:val="28"/>
        </w:rPr>
        <w:t xml:space="preserve">1. Несформированность семантических полей, что приводит к трудностям выделения существенных дифференциальных семантических признаков, на основе которых противопоставляется значение слов, недостаточной активности процесса поиска слов, а также неустойчивости парадигматических связей; </w:t>
      </w:r>
    </w:p>
    <w:p w:rsidR="002C4799" w:rsidRPr="002C4799" w:rsidRDefault="002C4799" w:rsidP="009A4E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4799">
        <w:rPr>
          <w:rFonts w:ascii="Times New Roman" w:eastAsia="Calibri" w:hAnsi="Times New Roman" w:cs="Times New Roman"/>
          <w:sz w:val="28"/>
          <w:szCs w:val="28"/>
        </w:rPr>
        <w:t>2. Недоразвитие мыслительных операций сравнения и обобщения;</w:t>
      </w:r>
    </w:p>
    <w:p w:rsidR="002C4799" w:rsidRPr="002C4799" w:rsidRDefault="002C4799" w:rsidP="009A4E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4799">
        <w:rPr>
          <w:rFonts w:ascii="Times New Roman" w:eastAsia="Calibri" w:hAnsi="Times New Roman" w:cs="Times New Roman"/>
          <w:sz w:val="28"/>
          <w:szCs w:val="28"/>
        </w:rPr>
        <w:t>3. Ограниченность объема словаря, что затрудняет выбор нужного слова.</w:t>
      </w:r>
    </w:p>
    <w:p w:rsidR="002C4799" w:rsidRPr="002C4799" w:rsidRDefault="002C4799" w:rsidP="009A4E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4799">
        <w:rPr>
          <w:rFonts w:ascii="Times New Roman" w:eastAsia="Calibri" w:hAnsi="Times New Roman" w:cs="Times New Roman"/>
          <w:sz w:val="28"/>
          <w:szCs w:val="28"/>
        </w:rPr>
        <w:t>В то же время все дети с общим недоразвитием речи допускают ошибки при подборе синонимов. В большом количестве случаев дети отказываются от ответа. Дети с ОНР, как правило, воспроизводят только по одному синониму на слово стимул (боец-солдат), тогда как дети с нормальным речевым развитием часто актуализируют несколько синонимов на одно слово-стимул (боец-воин, солдат, рыцарь), что свидетельствует о начале усвоения многозначности слова. Вместо синонимов дети с ОНР часто воспроизводят:</w:t>
      </w:r>
    </w:p>
    <w:p w:rsidR="002C4799" w:rsidRPr="002C4799" w:rsidRDefault="002C4799" w:rsidP="009A4E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4799">
        <w:rPr>
          <w:rFonts w:ascii="Times New Roman" w:eastAsia="Calibri" w:hAnsi="Times New Roman" w:cs="Times New Roman"/>
          <w:sz w:val="28"/>
          <w:szCs w:val="28"/>
        </w:rPr>
        <w:t>а) слова, противоположные по значению, иногда повторение исходного слова с частицей «не» (верный-не верный, доктор-доктор);</w:t>
      </w:r>
    </w:p>
    <w:p w:rsidR="002C4799" w:rsidRPr="002C4799" w:rsidRDefault="002C4799" w:rsidP="009A4E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4799">
        <w:rPr>
          <w:rFonts w:ascii="Times New Roman" w:eastAsia="Calibri" w:hAnsi="Times New Roman" w:cs="Times New Roman"/>
          <w:sz w:val="28"/>
          <w:szCs w:val="28"/>
        </w:rPr>
        <w:t>б) семантически близкие слова, часто ситуативно сходные (парк-зоопарк, торопиться-бежать);</w:t>
      </w:r>
    </w:p>
    <w:p w:rsidR="002C4799" w:rsidRPr="002C4799" w:rsidRDefault="002C4799" w:rsidP="009A4E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4799">
        <w:rPr>
          <w:rFonts w:ascii="Times New Roman" w:eastAsia="Calibri" w:hAnsi="Times New Roman" w:cs="Times New Roman"/>
          <w:sz w:val="28"/>
          <w:szCs w:val="28"/>
        </w:rPr>
        <w:t>в) слова, близкие по звучанию (здание-создание);</w:t>
      </w:r>
    </w:p>
    <w:p w:rsidR="002C4799" w:rsidRPr="002C4799" w:rsidRDefault="002C4799" w:rsidP="009A4E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4799">
        <w:rPr>
          <w:rFonts w:ascii="Times New Roman" w:eastAsia="Calibri" w:hAnsi="Times New Roman" w:cs="Times New Roman"/>
          <w:sz w:val="28"/>
          <w:szCs w:val="28"/>
        </w:rPr>
        <w:t>г) слова, связанные со словом-стимулом синтагматическими связями (</w:t>
      </w:r>
      <w:proofErr w:type="gramStart"/>
      <w:r w:rsidRPr="002C4799">
        <w:rPr>
          <w:rFonts w:ascii="Times New Roman" w:eastAsia="Calibri" w:hAnsi="Times New Roman" w:cs="Times New Roman"/>
          <w:sz w:val="28"/>
          <w:szCs w:val="28"/>
        </w:rPr>
        <w:t>улица-красивая</w:t>
      </w:r>
      <w:proofErr w:type="gramEnd"/>
      <w:r w:rsidRPr="002C4799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2C4799" w:rsidRPr="002C4799" w:rsidRDefault="002C4799" w:rsidP="009A4E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4799">
        <w:rPr>
          <w:rFonts w:ascii="Times New Roman" w:eastAsia="Calibri" w:hAnsi="Times New Roman" w:cs="Times New Roman"/>
          <w:sz w:val="28"/>
          <w:szCs w:val="28"/>
        </w:rPr>
        <w:t>д) формы исходного слова или родственные слова (боец-бой, праздничный – праздник).</w:t>
      </w:r>
    </w:p>
    <w:p w:rsidR="002C4799" w:rsidRPr="002C4799" w:rsidRDefault="002C4799" w:rsidP="009A4E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4799">
        <w:rPr>
          <w:rFonts w:ascii="Times New Roman" w:eastAsia="Calibri" w:hAnsi="Times New Roman" w:cs="Times New Roman"/>
          <w:sz w:val="28"/>
          <w:szCs w:val="28"/>
        </w:rPr>
        <w:t xml:space="preserve">В заданиях на подбор синонимов у детей с речевой патологией выявляются те же трудности, что и при подборе антонимов: ограниченность словарного запаса, трудности актуализации словаря, неумение выделить существенные семантические признаки в структуре значения слова, осуществлять сравнение значений слов на основе единого семантического признака. </w:t>
      </w:r>
    </w:p>
    <w:p w:rsidR="00E76891" w:rsidRDefault="002C4799" w:rsidP="00E768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4799">
        <w:rPr>
          <w:rFonts w:ascii="Times New Roman" w:eastAsia="Calibri" w:hAnsi="Times New Roman" w:cs="Times New Roman"/>
          <w:sz w:val="28"/>
          <w:szCs w:val="28"/>
        </w:rPr>
        <w:t>Все этого свидетельствует о том, что у детей-логопатов процесс формирования семантических полей запаздывает, по сравнению с детьми с нормальным речевым развитием. Это в свою очередь приводит к своеобразному развитию лексической системы у данной категории детей</w:t>
      </w:r>
      <w:r w:rsidR="009A4ECE">
        <w:rPr>
          <w:rFonts w:ascii="Times New Roman" w:eastAsia="Calibri" w:hAnsi="Times New Roman" w:cs="Times New Roman"/>
          <w:sz w:val="28"/>
          <w:szCs w:val="28"/>
        </w:rPr>
        <w:t xml:space="preserve"> и требует специальной коррекционной помощи.</w:t>
      </w:r>
    </w:p>
    <w:p w:rsidR="00E76891" w:rsidRDefault="00E76891" w:rsidP="00E76891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Автор:</w:t>
      </w:r>
    </w:p>
    <w:p w:rsidR="00E76891" w:rsidRDefault="00E76891" w:rsidP="00E76891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Турсунова Анастасия Сергеевна,</w:t>
      </w:r>
    </w:p>
    <w:p w:rsidR="00E76891" w:rsidRDefault="00E76891" w:rsidP="00E76891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учитель-логопед МБДОУ «Детский сад №132»</w:t>
      </w:r>
    </w:p>
    <w:p w:rsidR="00E76891" w:rsidRPr="00E76891" w:rsidRDefault="00E76891" w:rsidP="00E76891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г. Нижний Новгород</w:t>
      </w:r>
    </w:p>
    <w:sectPr w:rsidR="00E76891" w:rsidRPr="00E76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799"/>
    <w:rsid w:val="0000729C"/>
    <w:rsid w:val="002C4799"/>
    <w:rsid w:val="00364179"/>
    <w:rsid w:val="005D36F6"/>
    <w:rsid w:val="009A4ECE"/>
    <w:rsid w:val="00D341C8"/>
    <w:rsid w:val="00E76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1112</Words>
  <Characters>6340</Characters>
  <Application>Microsoft Office Word</Application>
  <DocSecurity>0</DocSecurity>
  <Lines>52</Lines>
  <Paragraphs>14</Paragraphs>
  <ScaleCrop>false</ScaleCrop>
  <Company>SPecialiST RePack</Company>
  <LinksUpToDate>false</LinksUpToDate>
  <CharactersWithSpaces>7438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dcterms:created xsi:type="dcterms:W3CDTF">2023-07-31T14:33:00Z</dcterms:created>
  <dcterms:modified xsi:type="dcterms:W3CDTF">2023-07-31T14:55:00Z</dcterms:modified>
</cp:coreProperties>
</file>