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Муниципальное  бюджетное дошкольное  образовательное учреждение «Детский сад №30 "Незабудка" </w:t>
      </w:r>
    </w:p>
    <w:p w:rsidR="00000000" w:rsidDel="00000000" w:rsidP="00000000" w:rsidRDefault="00000000" w:rsidRPr="00000000" w14:paraId="0000000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360" w:lineRule="auto"/>
        <w:ind w:firstLine="709"/>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Консультация для родителей «Театральная деятельность в детском саду»</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Подготовила: </w:t>
      </w:r>
    </w:p>
    <w:p w:rsidR="00000000" w:rsidDel="00000000" w:rsidP="00000000" w:rsidRDefault="00000000" w:rsidRPr="00000000" w14:paraId="00000011">
      <w:pPr>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Голубчикова Е. А.</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360" w:lineRule="auto"/>
        <w:ind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360" w:lineRule="auto"/>
        <w:ind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360" w:lineRule="auto"/>
        <w:ind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360" w:lineRule="auto"/>
        <w:ind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360" w:lineRule="auto"/>
        <w:ind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360" w:lineRule="auto"/>
        <w:ind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 </w:t>
      </w:r>
    </w:p>
    <w:p w:rsidR="00000000" w:rsidDel="00000000" w:rsidP="00000000" w:rsidRDefault="00000000" w:rsidRPr="00000000" w14:paraId="0000002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самых эффективных средств развития и воспитания ребенка в младшем дошкольном возрасте является театр и театрализованные игры, т.к.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 Воспитательные возможности театрализованной деятельности широки.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w:t>
      </w:r>
    </w:p>
    <w:p w:rsidR="00000000" w:rsidDel="00000000" w:rsidP="00000000" w:rsidRDefault="00000000" w:rsidRPr="00000000" w14:paraId="0000002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w:t>
      </w:r>
    </w:p>
    <w:p w:rsidR="00000000" w:rsidDel="00000000" w:rsidP="00000000" w:rsidRDefault="00000000" w:rsidRPr="00000000" w14:paraId="0000002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p>
    <w:p w:rsidR="00000000" w:rsidDel="00000000" w:rsidP="00000000" w:rsidRDefault="00000000" w:rsidRPr="00000000" w14:paraId="0000002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Совместная театрально-игровая деятельность – уникальный вид сотрудничества. В ней все равны: ребенок, педагог, мамы, папы, бабушки и дедушки. Играя вместе со взрослыми дети овладевают ценными навыками общения. Каждый воспитатель должен научить ребенка театрализованной игре. Прежде всего, мы формируем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потешек,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общении3 (например, если ребенок не хочет есть или спать). </w:t>
      </w:r>
    </w:p>
    <w:p w:rsidR="00000000" w:rsidDel="00000000" w:rsidP="00000000" w:rsidRDefault="00000000" w:rsidRPr="00000000" w14:paraId="0000002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p>
    <w:p w:rsidR="00000000" w:rsidDel="00000000" w:rsidP="00000000" w:rsidRDefault="00000000" w:rsidRPr="00000000" w14:paraId="0000002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со взрослыми на всех этапах организации театрализованной игры. 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 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w:t>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Проводить их лучше сразу же после окончания театрализованной игры. Ребенок еще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 </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Затем можно предложить ребенку игры-имитации: «Покажи, как прыгает зайка»; «Покажи, как неслышно, мягко двигается кошка», «Покажи, как ходит петушок». </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(испуг).Только после такой тщательной подготовки можно приступать к совместным инсценировкам. </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Выбор постановки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текст сказки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 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младших 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кулотерапии,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 Существует четыре вида кукольного театра: настольный, пальчиковый, театр кукол типа Петрушки, театр марионеток. 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 </w:t>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ребенок двигает одним или несколькими пальцами, проговаривая текст сказки, стихотворения или потешки. В театре петрушки,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 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