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автономное дошкольное образовательное учреждение МАДОУ 2 "Солнышко"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Программа по познавательному развитию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</w:rPr>
        <w:pict>
          <v:shape id="_x0000_i1025" style="width:267.75pt;height:77.25pt" fillcolor="#9400ed" strokecolor="#eaeaea" strokeweight="1pt" type="#_x0000_t157">
            <v:fill angle="-90" color2="blue" colors="0 #a603ab;13763f #0819fb;22938f #1a8d48;34079f yellow;47841f #ee3f17;57672f #e81766;1 #a603ab" r:id="rId1" method="none" o:title="" type="gradient"/>
            <v:stroke r:id="rId2" o:title=""/>
            <v:shadow color="silver" matrix=",46340f,,.5,,-4768371582e-16" on="t" opacity="52429f" origin="-.5,.5" type="perspective"/>
            <v:textpath fitpath="t" string="Развивайка" style="font-family:&quot;Arial Black&quot;;v-text-kern:t" trim="t" xscale="f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для одаренных детей 2-3 лет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 2022 – 2023уч.г.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br w:type="textWrapping"/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Воспитатели: Кивилева Т.З.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Начиная с раннего возраста, ребёнок учится обращению с формами, количеством, а так же пространством и временем. Основываясь на практическом опыте повседневной жизни, он приобретает математические знания и умения, способность формулировать словами математические задачи и решения, постигает математические закономерности, овладевает схемами действий при решении математических задач.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Современные требования к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 – элементы программы, определяющие ее новизну.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 программы «Развивайка» заключается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развитие логического мышления, оно подразумевает формирование логических приёмов мыслительной деятельности, а также умения понимать и прослеживать причинно-следственные связи явлений и умений выстраивать простейшие умозаключения, учитывая возрастные возможности детей данного возраста.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Нестандартные задания – это мощное средство активизации умственной деятельности.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Все занятия проводятся в занимательной игровой форме.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В игре детей привлекает не заложенная в ней обучающая задача, а возможность выполнить игровые действия, проявить активность, добиться результата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Для успешного и непринужденного обучения математическим основам детям необходимы игры особого рода, в которых содержание игры и практические действия были бы интересными и предоставляли возможность для проявления самостоятельности и инициативы детей. При этом для выполнения и решения поставленных обучающих задач возникала бы объективная необходимость практического применения математических знаний, умений и навыков. Для реализации данной программы нами были выбраны учебно-методические пособия, такие как: блоки Дьенеша, палочки Кюизенера, кубики Никитина и Математический планшет. К каждому такому пособию прикреплены альбомы с заданиями для игр.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 разработана в соответствии со следующими нормативно-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правовыми документами: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Федеральным законом Российской федерации от 29 декабря 2012г. №273-ФЗ «Об образовании в Российской Федерации»;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Письмом Министерства образования Российской Федерации от 14.03.2000г. №65/23-16 «О гигиенических требованиях к максимальной нагрузке на детей дошкольного возраста в организованных формах обучения»;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Санитарно-эпидемиологическими требований к устройству, содержанию и организации режима работы в дошкольных организациях (СанПин 2.4.1.3049-13);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Уставом муниципального автономного дошкольного образовательного учреждения «Верхнекетский детский сад» Верхнекетского района Томской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39" w:lineRule="auto"/>
        <w:ind w:right="90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39" w:lineRule="auto"/>
        <w:ind w:right="90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программы «Развивайка»: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развитие познавательных и творческих способностей детей, а также логико-математической компетенции.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Познакомить с дидактическими играми и правилами этих игр.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34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Знакомить детей с основными геометрическими понятиями (круг, квадрат, треугольник, длиннее – короче, больше – меньше, выше - ниже, толще – тоньше).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у детей мыслительные операции (анализ, сравнение, классификация, обобщение). Пространственные представления и познавательные процессы (восприятие, внимание, память, воображение), мелкую моторику рук, умение моделировать на плоскости, умение создавать изображение по образцу, схеме.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14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расставлять предметы по порядку,  представления о цвете предметов,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делить целое на части и составлять целое из частей, умение следовать устным инструкциям.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84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Воспитывать интерес к интеллектуальным играм, любознательность.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84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Повышать уровень педагогической компетенции родителей по формированию логического развития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Ожидаемые результаты:</w:t>
      </w:r>
    </w:p>
    <w:p w:rsidR="00000000" w:rsidDel="00000000" w:rsidP="00000000" w:rsidRDefault="00000000" w:rsidRPr="00000000" w14:paraId="00000038">
      <w:pPr>
        <w:spacing w:after="0" w:line="249" w:lineRule="auto"/>
        <w:ind w:right="14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К концу обучения по программе основным результатом должно стать развитие у детей познавательных процессов (внимание, память, речь, воображение), мыслительных операций (анализ, сравнение, обобщение, классификация), деятельностных способностей (интерес к познанию, исполнение правил игры), в общении и коммуникации:</w:t>
      </w:r>
    </w:p>
    <w:p w:rsidR="00000000" w:rsidDel="00000000" w:rsidP="00000000" w:rsidRDefault="00000000" w:rsidRPr="00000000" w14:paraId="00000039">
      <w:pPr>
        <w:spacing w:after="0" w:line="249" w:lineRule="auto"/>
        <w:ind w:right="14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представления о разновидностях дидактических игр и основных приемах игры в них. Проявление интереса в заданиях на развитие логического мышления.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мелкой моторики пальцев.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уровня знаний родителей  по логико-математическому развитию. Создание родителями дома условий для дидактических игр и правильная их  подборка.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9" w:lineRule="auto"/>
        <w:ind w:right="1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9" w:lineRule="auto"/>
        <w:ind w:right="1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9" w:lineRule="auto"/>
        <w:ind w:right="14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9" w:lineRule="auto"/>
        <w:ind w:right="1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9" w:lineRule="auto"/>
        <w:ind w:right="1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методы и приемы совместной деятельности.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Для реализации программы по интеллектуальному развитию и воспитанию  дошкольников используются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словесные (рассказы педагога, чтение художественных произведений, беседы, словесные игры);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наглядные (работа с иллюстрациями, схемами, логическими цепочками, заучивание стихотворений);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практические (элементарные опыты, моделирование, игры на развитие логического мышления, на развитие речи и пр.);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групповая - основная форма работы на занятиях; индивидуальная форма.</w:t>
      </w:r>
    </w:p>
    <w:p w:rsidR="00000000" w:rsidDel="00000000" w:rsidP="00000000" w:rsidRDefault="00000000" w:rsidRPr="00000000" w14:paraId="00000048">
      <w:pPr>
        <w:tabs>
          <w:tab w:val="left" w:leader="none" w:pos="14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4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программы для одарённых детей «Развивайка».</w:t>
      </w:r>
    </w:p>
    <w:p w:rsidR="00000000" w:rsidDel="00000000" w:rsidP="00000000" w:rsidRDefault="00000000" w:rsidRPr="00000000" w14:paraId="0000004A">
      <w:pPr>
        <w:tabs>
          <w:tab w:val="left" w:leader="none" w:pos="14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4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 детей, участвующих в дополнительной образовательной деятельности 2-3 года. Срок реализации программы 1 год. Игра - занятие проводится в течение учебного года 1 раз в неделю, во второй половине дня, длительность 10-15 минут. </w:t>
      </w:r>
    </w:p>
    <w:p w:rsidR="00000000" w:rsidDel="00000000" w:rsidP="00000000" w:rsidRDefault="00000000" w:rsidRPr="00000000" w14:paraId="0000004C">
      <w:pPr>
        <w:tabs>
          <w:tab w:val="left" w:leader="none" w:pos="14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3084"/>
        <w:tblGridChange w:id="0">
          <w:tblGrid>
            <w:gridCol w:w="6487"/>
            <w:gridCol w:w="30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14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1.Введение в игровую ситуацию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14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14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2.Актуализация и затруднения в игровой ситуации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14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3мин.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14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3.Открытия детьми нового знания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14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9мин.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14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4.Эмоциональная  устойчивость на успех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14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2мин.</w:t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14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Взаимодействие с родителями: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Семинар-практикум по развивающим играм для детей 2-3 лет;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Индивидуальные беседы с рекомендациями для каждого конкретного ребенка;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Подбор и демонстрация специальной литературы, направленной на развитие логического мышления;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Разъяснительная и образовательная работа.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9" w:lineRule="auto"/>
        <w:ind w:right="14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Развивающая среда в группе.</w:t>
      </w:r>
    </w:p>
    <w:p w:rsidR="00000000" w:rsidDel="00000000" w:rsidP="00000000" w:rsidRDefault="00000000" w:rsidRPr="00000000" w14:paraId="0000005D">
      <w:pPr>
        <w:spacing w:after="0" w:line="249" w:lineRule="auto"/>
        <w:ind w:right="1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9" w:lineRule="auto"/>
        <w:ind w:right="14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Интеллектуальный центр  с учебно-методическими пособиями, такими как: блоки Дьенеша, палочки Кюизенера, кубики Никитина и Математический планшет.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9" w:lineRule="auto"/>
        <w:ind w:right="14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9" w:lineRule="auto"/>
        <w:ind w:right="14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9" w:lineRule="auto"/>
        <w:ind w:right="1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9" w:lineRule="auto"/>
        <w:ind w:right="1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3991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Календарный учебный график.</w:t>
      </w:r>
    </w:p>
    <w:tbl>
      <w:tblPr>
        <w:tblStyle w:val="Table2"/>
        <w:tblW w:w="95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"/>
        <w:gridCol w:w="1917"/>
        <w:gridCol w:w="1276"/>
        <w:gridCol w:w="992"/>
        <w:gridCol w:w="1701"/>
        <w:gridCol w:w="1134"/>
        <w:gridCol w:w="1134"/>
        <w:gridCol w:w="958"/>
        <w:tblGridChange w:id="0">
          <w:tblGrid>
            <w:gridCol w:w="459"/>
            <w:gridCol w:w="1917"/>
            <w:gridCol w:w="1276"/>
            <w:gridCol w:w="992"/>
            <w:gridCol w:w="1701"/>
            <w:gridCol w:w="1134"/>
            <w:gridCol w:w="1134"/>
            <w:gridCol w:w="95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оказываемой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услуги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Группа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органи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зации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год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Учеб-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ных 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недель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Количе-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ство часов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неделю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«Развивайка»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вторая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группа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раннего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возраста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3991"/>
              </w:tabs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подгрупповая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Начало 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учебного 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года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окончание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учебного 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года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leader="none" w:pos="3991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</w:tr>
    </w:tbl>
    <w:p w:rsidR="00000000" w:rsidDel="00000000" w:rsidP="00000000" w:rsidRDefault="00000000" w:rsidRPr="00000000" w14:paraId="00000090">
      <w:pPr>
        <w:spacing w:after="0" w:line="249" w:lineRule="auto"/>
        <w:ind w:right="1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9" w:lineRule="auto"/>
        <w:ind w:right="1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Учебно-тематический план</w:t>
      </w:r>
    </w:p>
    <w:p w:rsidR="00000000" w:rsidDel="00000000" w:rsidP="00000000" w:rsidRDefault="00000000" w:rsidRPr="00000000" w14:paraId="00000092">
      <w:pPr>
        <w:spacing w:after="0" w:line="240" w:lineRule="auto"/>
        <w:ind w:right="-119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(вторая группа раннего возраста)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9"/>
        <w:gridCol w:w="7"/>
        <w:gridCol w:w="2966"/>
        <w:gridCol w:w="1828"/>
        <w:gridCol w:w="7"/>
        <w:gridCol w:w="2390"/>
        <w:tblGridChange w:id="0">
          <w:tblGrid>
            <w:gridCol w:w="2389"/>
            <w:gridCol w:w="7"/>
            <w:gridCol w:w="2966"/>
            <w:gridCol w:w="1828"/>
            <w:gridCol w:w="7"/>
            <w:gridCol w:w="2390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4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Количество часов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Время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9E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Октябрь 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учебно-игровым пособием «Математический планшет»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«Зонтик»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0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«Коляска»</w:t>
            </w:r>
          </w:p>
          <w:p w:rsidR="00000000" w:rsidDel="00000000" w:rsidP="00000000" w:rsidRDefault="00000000" w:rsidRPr="00000000" w14:paraId="000000B7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«Самокат»</w:t>
            </w:r>
          </w:p>
          <w:p w:rsidR="00000000" w:rsidDel="00000000" w:rsidP="00000000" w:rsidRDefault="00000000" w:rsidRPr="00000000" w14:paraId="000000C0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C5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учебно-игровым пособием кубики Никитина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«Роботы»</w:t>
            </w:r>
          </w:p>
          <w:p w:rsidR="00000000" w:rsidDel="00000000" w:rsidP="00000000" w:rsidRDefault="00000000" w:rsidRPr="00000000" w14:paraId="000000D4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«Рыбки»</w:t>
            </w:r>
          </w:p>
          <w:p w:rsidR="00000000" w:rsidDel="00000000" w:rsidP="00000000" w:rsidRDefault="00000000" w:rsidRPr="00000000" w14:paraId="000000DD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«Загадка»</w:t>
            </w:r>
          </w:p>
          <w:p w:rsidR="00000000" w:rsidDel="00000000" w:rsidP="00000000" w:rsidRDefault="00000000" w:rsidRPr="00000000" w14:paraId="000000E6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EB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«Звёздочки»</w:t>
            </w:r>
          </w:p>
          <w:p w:rsidR="00000000" w:rsidDel="00000000" w:rsidP="00000000" w:rsidRDefault="00000000" w:rsidRPr="00000000" w14:paraId="000000F0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«Ёлочные игрушки»</w:t>
            </w:r>
          </w:p>
          <w:p w:rsidR="00000000" w:rsidDel="00000000" w:rsidP="00000000" w:rsidRDefault="00000000" w:rsidRPr="00000000" w14:paraId="000000F9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«Конфеты»</w:t>
            </w:r>
          </w:p>
          <w:p w:rsidR="00000000" w:rsidDel="00000000" w:rsidP="00000000" w:rsidRDefault="00000000" w:rsidRPr="00000000" w14:paraId="00000102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«Горка»</w:t>
            </w:r>
          </w:p>
          <w:p w:rsidR="00000000" w:rsidDel="00000000" w:rsidP="00000000" w:rsidRDefault="00000000" w:rsidRPr="00000000" w14:paraId="0000010B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110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учебно-игровым пособием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палочками Кюизенера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«По красной дорожке друзья идут к Антошке»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«На жёлтой дорожке угадай, чьи эти ножки»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128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0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«Сказка Колобок»</w:t>
            </w:r>
          </w:p>
          <w:p w:rsidR="00000000" w:rsidDel="00000000" w:rsidP="00000000" w:rsidRDefault="00000000" w:rsidRPr="00000000" w14:paraId="0000012D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«Сказка Заюшкина избушка»</w:t>
            </w:r>
          </w:p>
          <w:p w:rsidR="00000000" w:rsidDel="00000000" w:rsidP="00000000" w:rsidRDefault="00000000" w:rsidRPr="00000000" w14:paraId="00000136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9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«Закрывай скорей окошки- ты спасешь мышей от кошки»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142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учебно-игровым пособием Блоки Дьенеша</w:t>
            </w:r>
          </w:p>
          <w:p w:rsidR="00000000" w:rsidDel="00000000" w:rsidP="00000000" w:rsidRDefault="00000000" w:rsidRPr="00000000" w14:paraId="00000147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2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0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«Бусы для мамы»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3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«Пряничный домик»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«Собачка»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3">
            <w:pPr>
              <w:spacing w:lin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5">
            <w:pPr>
              <w:spacing w:line="20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0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«Человек»</w:t>
            </w:r>
          </w:p>
          <w:p w:rsidR="00000000" w:rsidDel="00000000" w:rsidP="00000000" w:rsidRDefault="00000000" w:rsidRPr="00000000" w14:paraId="00000169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B">
            <w:pPr>
              <w:spacing w:line="20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0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20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«Клоун»</w:t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spacing w:line="20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0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20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«Сказочное солнышко»</w:t>
            </w:r>
          </w:p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B">
            <w:pPr>
              <w:spacing w:line="20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0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20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«Пароход»</w:t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3">
            <w:pPr>
              <w:spacing w:line="20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20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line="20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Методическое обеспечение</w:t>
      </w:r>
    </w:p>
    <w:p w:rsidR="00000000" w:rsidDel="00000000" w:rsidP="00000000" w:rsidRDefault="00000000" w:rsidRPr="00000000" w14:paraId="00000192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(вторая группа раннего возраста)</w:t>
      </w:r>
    </w:p>
    <w:p w:rsidR="00000000" w:rsidDel="00000000" w:rsidP="00000000" w:rsidRDefault="00000000" w:rsidRPr="00000000" w14:paraId="00000193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1560"/>
        <w:gridCol w:w="3686"/>
        <w:gridCol w:w="1701"/>
        <w:gridCol w:w="1417"/>
        <w:gridCol w:w="1843"/>
        <w:tblGridChange w:id="0">
          <w:tblGrid>
            <w:gridCol w:w="850"/>
            <w:gridCol w:w="1560"/>
            <w:gridCol w:w="3686"/>
            <w:gridCol w:w="1701"/>
            <w:gridCol w:w="1417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96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Методы </w:t>
            </w:r>
          </w:p>
          <w:p w:rsidR="00000000" w:rsidDel="00000000" w:rsidP="00000000" w:rsidRDefault="00000000" w:rsidRPr="00000000" w14:paraId="0000019F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приемы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Материалы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A4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учебно-игровым пособием «Математический планшет».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Познакомить с</w:t>
              <w:br w:type="textWrapping"/>
              <w:t xml:space="preserve">математическим планшетом, с помощью резинок изобразить то, что хочет ребёнок.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Занятие-творчество</w:t>
            </w:r>
          </w:p>
          <w:p w:rsidR="00000000" w:rsidDel="00000000" w:rsidP="00000000" w:rsidRDefault="00000000" w:rsidRPr="00000000" w14:paraId="000001A8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(фантазия)</w:t>
            </w:r>
          </w:p>
        </w:tc>
        <w:tc>
          <w:tcPr/>
          <w:p w:rsidR="00000000" w:rsidDel="00000000" w:rsidP="00000000" w:rsidRDefault="00000000" w:rsidRPr="00000000" w14:paraId="000001A9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Сказка,</w:t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Дидактическое пособие «Математичес</w:t>
            </w:r>
          </w:p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кий планшет» и игровой альбом.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«Зонтик»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Закреплять</w:t>
              <w:br w:type="textWrapping"/>
              <w:t xml:space="preserve">умение детей</w:t>
              <w:br w:type="textWrapping"/>
              <w:t xml:space="preserve">ориентироваться</w:t>
              <w:br w:type="textWrapping"/>
              <w:t xml:space="preserve">по карточкам схемам. Формировать знания о геометрических фигурах.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мелкую моторику рук, внимание, воображение.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–занятие </w:t>
            </w:r>
          </w:p>
          <w:p w:rsidR="00000000" w:rsidDel="00000000" w:rsidP="00000000" w:rsidRDefault="00000000" w:rsidRPr="00000000" w14:paraId="000001B3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показ, наблюде-</w:t>
            </w:r>
          </w:p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Дидактическое пособие «Математичес</w:t>
            </w:r>
          </w:p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кий планшет» и игровой альбом.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«Коляска»</w:t>
            </w:r>
          </w:p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Закреплять</w:t>
              <w:br w:type="textWrapping"/>
              <w:t xml:space="preserve">умение детей</w:t>
              <w:br w:type="textWrapping"/>
              <w:t xml:space="preserve">ориентироваться</w:t>
              <w:br w:type="textWrapping"/>
              <w:t xml:space="preserve">по карточкам схемам.</w:t>
            </w:r>
          </w:p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знания о геометрических фигурах,</w:t>
            </w:r>
          </w:p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мелкую моторику рук, внимание.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–занятие </w:t>
            </w:r>
          </w:p>
          <w:p w:rsidR="00000000" w:rsidDel="00000000" w:rsidP="00000000" w:rsidRDefault="00000000" w:rsidRPr="00000000" w14:paraId="000001C2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Дидактическое пособие «Математичес</w:t>
            </w:r>
          </w:p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кий планшет» и игровой альбом.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«Самокат»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Закреплять</w:t>
              <w:br w:type="textWrapping"/>
              <w:t xml:space="preserve">умение детей</w:t>
              <w:br w:type="textWrapping"/>
              <w:t xml:space="preserve">ориентироваться</w:t>
              <w:br w:type="textWrapping"/>
              <w:t xml:space="preserve">по карточкам схемам, знания о транспорте.</w:t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знания о геометрических фигурах,</w:t>
            </w:r>
          </w:p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мелкую моторику рук, внимание.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–занятие </w:t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Дидактическое пособие «Математичес</w:t>
            </w:r>
          </w:p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кий планшет» и игровой альбом.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учебно-игровым пособием кубики Никитина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Познакомить с учебно-игровым</w:t>
              <w:br w:type="textWrapping"/>
              <w:t xml:space="preserve">пособием «Кубики Никитина»</w:t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Формировать умение выкладывать кубики определенного цвета путем наложения на картинку.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Познаватель-</w:t>
            </w:r>
          </w:p>
          <w:p w:rsidR="00000000" w:rsidDel="00000000" w:rsidP="00000000" w:rsidRDefault="00000000" w:rsidRPr="00000000" w14:paraId="000001DA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ная игра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«Кубики Никитина» и альбом заданий «Сложи узор»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«Роботы»</w:t>
            </w:r>
          </w:p>
          <w:p w:rsidR="00000000" w:rsidDel="00000000" w:rsidP="00000000" w:rsidRDefault="00000000" w:rsidRPr="00000000" w14:paraId="000001E3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познавательный процесс, знания о геометрических фигурах, мелкую моторику, умение ориентироваться на плоскости. Продолжать знакомство с цветом. </w:t>
            </w:r>
          </w:p>
        </w:tc>
        <w:tc>
          <w:tcPr/>
          <w:p w:rsidR="00000000" w:rsidDel="00000000" w:rsidP="00000000" w:rsidRDefault="00000000" w:rsidRPr="00000000" w14:paraId="000001E5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Игра-занятие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«Кубики Никитина» и альбом заданий «Сложи узор»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«Рыбки»</w:t>
            </w:r>
          </w:p>
          <w:p w:rsidR="00000000" w:rsidDel="00000000" w:rsidP="00000000" w:rsidRDefault="00000000" w:rsidRPr="00000000" w14:paraId="000001EE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знания о рыбах, геометрических фигурах, мелкую моторику. Формировать умение ориентироваться на плоскости. Продолжать знакомство с цветом.</w:t>
            </w:r>
          </w:p>
        </w:tc>
        <w:tc>
          <w:tcPr/>
          <w:p w:rsidR="00000000" w:rsidDel="00000000" w:rsidP="00000000" w:rsidRDefault="00000000" w:rsidRPr="00000000" w14:paraId="000001F0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Игра-занятие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«Кубики Никитина» и альбом заданий «Сложи узор»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1F6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«Загадка»</w:t>
            </w:r>
          </w:p>
          <w:p w:rsidR="00000000" w:rsidDel="00000000" w:rsidP="00000000" w:rsidRDefault="00000000" w:rsidRPr="00000000" w14:paraId="000001F9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Закреплять представления о геометрических фигурах, о цвете и форме.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Продолжать формировать умение ориентироваться на плоскости.</w:t>
            </w:r>
          </w:p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Развивать мелкую моторику, внимание.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Занятие-творчество</w:t>
            </w:r>
          </w:p>
          <w:p w:rsidR="00000000" w:rsidDel="00000000" w:rsidP="00000000" w:rsidRDefault="00000000" w:rsidRPr="00000000" w14:paraId="000001FD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(сказка)</w:t>
            </w:r>
          </w:p>
          <w:p w:rsidR="00000000" w:rsidDel="00000000" w:rsidP="00000000" w:rsidRDefault="00000000" w:rsidRPr="00000000" w14:paraId="000001FE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«Кубики Никитина» и альбом заданий «Сложи узор»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04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«Звёздочки»</w:t>
            </w:r>
          </w:p>
          <w:p w:rsidR="00000000" w:rsidDel="00000000" w:rsidP="00000000" w:rsidRDefault="00000000" w:rsidRPr="00000000" w14:paraId="00000207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Формировать представление о времени суток, понятие «один-много».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Продолжать формировать умение ориентироваться на плоскости.</w:t>
            </w:r>
          </w:p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Развивать мелкую моторику, внимание.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Познаватель-ная игра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«Кубики Никитина» и альбом заданий «Сложи узор»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10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«Ёлочные игрушки»</w:t>
            </w:r>
          </w:p>
          <w:p w:rsidR="00000000" w:rsidDel="00000000" w:rsidP="00000000" w:rsidRDefault="00000000" w:rsidRPr="00000000" w14:paraId="00000213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Закреплять умение выкладывать изображение по карточке-заданию. Развивать фантазию, воображение (придумывание и выкладывание своих елочных игрушек с использованием кубиков других цветов). </w:t>
            </w:r>
          </w:p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Занятие-творчество (фантазия)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«Кубики Никитина» и альбом заданий «Сложи узор»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«Конфеты»</w:t>
            </w:r>
          </w:p>
          <w:p w:rsidR="00000000" w:rsidDel="00000000" w:rsidP="00000000" w:rsidRDefault="00000000" w:rsidRPr="00000000" w14:paraId="0000021F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Закреплять умение выкладывать изображение по карточке-заданию. Развивать фантазию, воображение,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мелкую моторику, внимание.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Игра-занятие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«Кубики Никитина» и альбом заданий «Сложи узор»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«Горка»</w:t>
            </w:r>
          </w:p>
          <w:p w:rsidR="00000000" w:rsidDel="00000000" w:rsidP="00000000" w:rsidRDefault="00000000" w:rsidRPr="00000000" w14:paraId="0000022A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Формировать представление о времени года «Зима», о играх в зимнее время. Закреплять умение выкладывать изображение по карточке-заданию. Развивать фантазию, воображение,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мелкую моторику, внимание.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Игра-занятие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«Кубики Никитина» и альбом заданий «Сложи узор»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32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учебно-игровым пособием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палочками Кюизенера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Вызвать интерес к игре с палочками Кюизенера и желание действовать с ними. Способствовать формированию элементарных математических и пространственных представлений. Развивать логическое мышление, внимание, память, мелкую моторику рук.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Занятие-творчество</w:t>
            </w:r>
          </w:p>
          <w:p w:rsidR="00000000" w:rsidDel="00000000" w:rsidP="00000000" w:rsidRDefault="00000000" w:rsidRPr="00000000" w14:paraId="00000238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(фантазия)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«Палочки Кюизенера» и альбом «Волшебные дорожки».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3E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«По красной дорожке друзья идут к Антошке»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Закреплять названия основных цветов, развивать умение группировать, классифицировать палочки (полоски по цвету). Развивать речь детей. Активизировать словарь: «одинаковый», «такая же», «тоже красивая» и т.д.</w:t>
            </w:r>
          </w:p>
        </w:tc>
        <w:tc>
          <w:tcPr/>
          <w:p w:rsidR="00000000" w:rsidDel="00000000" w:rsidP="00000000" w:rsidRDefault="00000000" w:rsidRPr="00000000" w14:paraId="00000242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Игра-занятие</w:t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«Палочки Кюизенера» и альбом «Волшебные дорожки».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48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«На жёлтой дорожке угадай, чьи эти ножки»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Закреплять эталоны цвета. Упражнять в различении цветов. Развивать память, внимание.</w:t>
            </w:r>
          </w:p>
        </w:tc>
        <w:tc>
          <w:tcPr/>
          <w:p w:rsidR="00000000" w:rsidDel="00000000" w:rsidP="00000000" w:rsidRDefault="00000000" w:rsidRPr="00000000" w14:paraId="0000024C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Игра-занятие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«Палочки Кюизенера» и альбом «Волшебные дорожки».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«Сказка Колобок»</w:t>
            </w:r>
          </w:p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логическое мышление, внимание, память, мелкую моторику рук, речь детей.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Закреплять названия основных цветов, умение выкладывать изображение по карточке-заданию.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Занятие-творчество</w:t>
            </w:r>
          </w:p>
          <w:p w:rsidR="00000000" w:rsidDel="00000000" w:rsidP="00000000" w:rsidRDefault="00000000" w:rsidRPr="00000000" w14:paraId="00000258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(сказка)</w:t>
            </w:r>
          </w:p>
          <w:p w:rsidR="00000000" w:rsidDel="00000000" w:rsidP="00000000" w:rsidRDefault="00000000" w:rsidRPr="00000000" w14:paraId="00000259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«Палочки Кюизенера» и альбом «Волшебные дорожки».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5F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«Сказка Заюшкина избушка»</w:t>
            </w:r>
          </w:p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логическое мышление, внимание, память, мелкую моторику рук, речь детей. Закреплять названия основных цветов, умение выкладывать изображение по карточке-заданию.</w:t>
            </w:r>
          </w:p>
        </w:tc>
        <w:tc>
          <w:tcPr/>
          <w:p w:rsidR="00000000" w:rsidDel="00000000" w:rsidP="00000000" w:rsidRDefault="00000000" w:rsidRPr="00000000" w14:paraId="00000264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Занятие-творчество</w:t>
            </w:r>
          </w:p>
          <w:p w:rsidR="00000000" w:rsidDel="00000000" w:rsidP="00000000" w:rsidRDefault="00000000" w:rsidRPr="00000000" w14:paraId="00000265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(сказка)</w:t>
            </w:r>
          </w:p>
          <w:p w:rsidR="00000000" w:rsidDel="00000000" w:rsidP="00000000" w:rsidRDefault="00000000" w:rsidRPr="00000000" w14:paraId="00000266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«Палочки Кюизенера» и альбом «Волшебные дорожки».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6C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«Закрывай скорей окошки- ты спасешь мышей от кошки»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логическое мышление, внимание, память, мелкую моторику рук, речь детей, умение группировать, классифицировать палочки (полоски по цвету).  Закреплять названия основных цветов, умение выкладывать изображение по карточке-заданию. </w:t>
            </w:r>
          </w:p>
        </w:tc>
        <w:tc>
          <w:tcPr/>
          <w:p w:rsidR="00000000" w:rsidDel="00000000" w:rsidP="00000000" w:rsidRDefault="00000000" w:rsidRPr="00000000" w14:paraId="00000270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Игра-занятие</w:t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«Палочки Кюизенера» и альбом «Волшебные дорожки».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76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учебно-игровым пособием Блоки Дьенеша</w:t>
            </w:r>
          </w:p>
          <w:p w:rsidR="00000000" w:rsidDel="00000000" w:rsidP="00000000" w:rsidRDefault="00000000" w:rsidRPr="00000000" w14:paraId="00000279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Познакомить детей с геометрическими фигурами, формой предметов, размером, цветом. Развивать мыслительные умения: (сравнивать, анализировать, классифицировать информацию). Развивать познавательные процессы восприятия, памяти, внимания, воображения.  Воспитывать познавательный интерес к играм с блоками Дьенеша.</w:t>
            </w:r>
          </w:p>
        </w:tc>
        <w:tc>
          <w:tcPr/>
          <w:p w:rsidR="00000000" w:rsidDel="00000000" w:rsidP="00000000" w:rsidRDefault="00000000" w:rsidRPr="00000000" w14:paraId="0000027B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Игра-занятие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«Блоки Дьенеша» и альбом «Маленькие логики».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81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line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«Бусы для мамы»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Мотивировать детей к самостоятельному усвоению элементарных навыков алгоритмической культуры мышления.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познавательные процессы восприятия, памяти, внимания, воображения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Игра-занятие</w:t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«Блоки Дьенеша» и альбом «Маленькие логики».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8C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«Пряничный домик»</w:t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познавательные процессы восприятия, памяти, внимания, воображения. Развивать способности к принятию собственных решений, опираясь на свои знания и умения, проявления инициативы и самостоятельности в игре, общении, познавательно-исследовательской деятельности, конструировании и др.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Занятие-творчество</w:t>
            </w:r>
          </w:p>
          <w:p w:rsidR="00000000" w:rsidDel="00000000" w:rsidP="00000000" w:rsidRDefault="00000000" w:rsidRPr="00000000" w14:paraId="00000291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(сказка)</w:t>
            </w:r>
          </w:p>
          <w:p w:rsidR="00000000" w:rsidDel="00000000" w:rsidP="00000000" w:rsidRDefault="00000000" w:rsidRPr="00000000" w14:paraId="00000292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«Блоки Дьенеша» и альбом «Маленькие логики».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98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«Собачка»</w:t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внимание, память, обобщать, сравнивать и анализировать, делать выводы, объяснять, развивать связную речь. Закреплять умение выкладывать изображение по карточке-заданию. </w:t>
            </w:r>
          </w:p>
        </w:tc>
        <w:tc>
          <w:tcPr/>
          <w:p w:rsidR="00000000" w:rsidDel="00000000" w:rsidP="00000000" w:rsidRDefault="00000000" w:rsidRPr="00000000" w14:paraId="0000029C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Игра-занятие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«Блоки Дьенеша» и альбом «Маленькие логики».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A2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«Человек»</w:t>
            </w:r>
          </w:p>
          <w:p w:rsidR="00000000" w:rsidDel="00000000" w:rsidP="00000000" w:rsidRDefault="00000000" w:rsidRPr="00000000" w14:paraId="000002A5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Закреплять название частей тела человека, знания геометрических фигур. Развивать внимание, память, мелкую моторику рук, речь. Закреплять умение выкладывать изображение по карточке-заданию.</w:t>
            </w:r>
          </w:p>
        </w:tc>
        <w:tc>
          <w:tcPr/>
          <w:p w:rsidR="00000000" w:rsidDel="00000000" w:rsidP="00000000" w:rsidRDefault="00000000" w:rsidRPr="00000000" w14:paraId="000002A7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Игра-занятие</w:t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«Блоки Дьенеша» и альбом «Маленькие логики».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AD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«Клоун»</w:t>
            </w:r>
          </w:p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Закреплять название частей тела человека, знания геометрических фигур. Развивать внимание, память, мелкую моторику рук, речь. Закреплять умение выкладывать изображение по карточке-заданию.</w:t>
            </w:r>
          </w:p>
        </w:tc>
        <w:tc>
          <w:tcPr/>
          <w:p w:rsidR="00000000" w:rsidDel="00000000" w:rsidP="00000000" w:rsidRDefault="00000000" w:rsidRPr="00000000" w14:paraId="000002B2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Игра-занятие</w:t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«Блоки Дьенеша» и альбом «Маленькие логики».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B8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«Сказочное солнышко»</w:t>
            </w:r>
          </w:p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внимание, память, обобщать, сравнивать и анализировать, делать выводы, объяснять, развивать связную речь. Закреплять умение выкладывать изображение по карточке-заданию.</w:t>
            </w:r>
          </w:p>
        </w:tc>
        <w:tc>
          <w:tcPr/>
          <w:p w:rsidR="00000000" w:rsidDel="00000000" w:rsidP="00000000" w:rsidRDefault="00000000" w:rsidRPr="00000000" w14:paraId="000002BD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Занятие-творчество</w:t>
            </w:r>
          </w:p>
          <w:p w:rsidR="00000000" w:rsidDel="00000000" w:rsidP="00000000" w:rsidRDefault="00000000" w:rsidRPr="00000000" w14:paraId="000002BE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(сказка)</w:t>
            </w:r>
          </w:p>
          <w:p w:rsidR="00000000" w:rsidDel="00000000" w:rsidP="00000000" w:rsidRDefault="00000000" w:rsidRPr="00000000" w14:paraId="000002BF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«Блоки Дьенеша» и альбом «Маленькие логики».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2C5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«Пароход»</w:t>
            </w:r>
          </w:p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познавательные процессы восприятия, памяти, внимания, воображения. Развивать способности к принятию собственных решений, опираясь на свои знания и умения, проявления инициативы и самостоятельности в игре, общении, познавательно-исследовательской деятельности, конструировании и др.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tabs>
                <w:tab w:val="left" w:leader="none" w:pos="399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Игра-занятие</w:t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</w:p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объяснение показ.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Учебно-игровое пособие </w:t>
            </w:r>
          </w:p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«Блоки Дьенеша» и альбом «Маленькие логики».</w:t>
            </w:r>
          </w:p>
        </w:tc>
      </w:tr>
    </w:tbl>
    <w:p w:rsidR="00000000" w:rsidDel="00000000" w:rsidP="00000000" w:rsidRDefault="00000000" w:rsidRPr="00000000" w14:paraId="000002D0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line="2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tabs>
          <w:tab w:val="left" w:leader="none" w:pos="3991"/>
        </w:tabs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91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Бостельман «Математика в любое время!» под ред. Н.А. Воробьёва изд. Национальное образование / Москва 2016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720" w:right="14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Л. В. Михайлова-Свирская «Математика повсюду» изд. Национальное образование / Москва 2015 г.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А.В. Белошистая « Развитие логического мышления у дошкольников» Москва 2013 г.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А.В. Белошистая «Математическое развитие дошкольников: вопросы теории и практики. Курс лекций» Москва 2004 г.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720" w:right="14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Математический планшет для малышей. Альбом с заданиями для игры. – Спб.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Блоки Дьеныша для самых маленьких. Альбом с заданиями для игры. – Спб.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Блоки Дьеныша для малышей. Альбом с заданиями для игры. – Спб.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Волшебные дорожки. Палочки Кюизенера для самых маленьких 2-3 лет. Альбом с заданиями для игры. – Спб.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720" w:right="1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