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27" w:rsidRDefault="00BD2327" w:rsidP="00D12E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организации и проведения по экологии в средней группе «Экскурсия на кухню»</w:t>
      </w:r>
    </w:p>
    <w:bookmarkEnd w:id="0"/>
    <w:p w:rsidR="00750734" w:rsidRDefault="00750734" w:rsidP="00B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b/>
          <w:sz w:val="28"/>
          <w:szCs w:val="28"/>
        </w:rPr>
        <w:t>Цель:</w:t>
      </w:r>
      <w:r w:rsidRPr="00BD2327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людях различных профессий (сотрудниках детского сада). </w:t>
      </w:r>
    </w:p>
    <w:p w:rsidR="00BD2327" w:rsidRPr="00BD2327" w:rsidRDefault="00BD2327" w:rsidP="00BD23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2327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BD2327" w:rsidRPr="00BD2327" w:rsidRDefault="00BD2327" w:rsidP="00BD232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D232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работе повара, о том, какие кухонные предметы, машины и посуда используются для приготовления пищи. </w:t>
      </w:r>
    </w:p>
    <w:p w:rsidR="00BD2327" w:rsidRPr="00BD2327" w:rsidRDefault="00BD2327" w:rsidP="00BD23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sz w:val="28"/>
          <w:szCs w:val="28"/>
        </w:rPr>
        <w:t xml:space="preserve">Продолжать расширять знания детей о труде, о значении труда в жизни </w:t>
      </w:r>
    </w:p>
    <w:p w:rsidR="00BD2327" w:rsidRPr="00BD2327" w:rsidRDefault="005459EC" w:rsidP="00BD23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</w:t>
      </w:r>
      <w:r w:rsidR="00BD2327" w:rsidRPr="00BD23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327" w:rsidRPr="00BD2327" w:rsidRDefault="00BD2327" w:rsidP="00BD232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D232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sz w:val="28"/>
          <w:szCs w:val="28"/>
        </w:rPr>
        <w:t>Обогатить словарь детей словами: шумовка, половник, картофелечистка, мясорубка, овощерезка, духовой шкаф, фарш.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память, закрепить знания о предметах необходимых повару и людям других профессий, развивать умение классифицировать предметы.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32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 взрослых, желание называть сотрудников детского сада по имени и отчеству. 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D2327">
        <w:rPr>
          <w:rFonts w:ascii="Times New Roman" w:hAnsi="Times New Roman" w:cs="Times New Roman"/>
          <w:sz w:val="28"/>
          <w:szCs w:val="28"/>
        </w:rPr>
        <w:t xml:space="preserve"> кухонная посуда в мешке (половник, шумовка, противень, кастрюля, шумо</w:t>
      </w:r>
      <w:r w:rsidR="005459EC">
        <w:rPr>
          <w:rFonts w:ascii="Times New Roman" w:hAnsi="Times New Roman" w:cs="Times New Roman"/>
          <w:sz w:val="28"/>
          <w:szCs w:val="28"/>
        </w:rPr>
        <w:t>вка, нож, солонка), Клоун</w:t>
      </w:r>
      <w:r w:rsidRPr="00BD2327">
        <w:rPr>
          <w:rFonts w:ascii="Times New Roman" w:hAnsi="Times New Roman" w:cs="Times New Roman"/>
          <w:sz w:val="28"/>
          <w:szCs w:val="28"/>
        </w:rPr>
        <w:t>, иллюстрации с изображением повара, принадлежностей</w:t>
      </w:r>
      <w:r w:rsidR="005459EC">
        <w:rPr>
          <w:rFonts w:ascii="Times New Roman" w:hAnsi="Times New Roman" w:cs="Times New Roman"/>
          <w:sz w:val="28"/>
          <w:szCs w:val="28"/>
        </w:rPr>
        <w:t xml:space="preserve"> необходимых повару</w:t>
      </w:r>
      <w:r w:rsidRPr="00BD232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2327" w:rsidRPr="00BD2327" w:rsidRDefault="00BD2327" w:rsidP="00BD23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232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D2327" w:rsidRPr="00BD2327" w:rsidRDefault="00BD2327" w:rsidP="00BD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327">
        <w:rPr>
          <w:rFonts w:ascii="Times New Roman" w:hAnsi="Times New Roman" w:cs="Times New Roman"/>
          <w:sz w:val="28"/>
          <w:szCs w:val="28"/>
        </w:rPr>
        <w:t>Чтение художественной литературы: К. И. Чуковского «Федорино горе»</w:t>
      </w:r>
      <w:r>
        <w:rPr>
          <w:rFonts w:ascii="Times New Roman" w:hAnsi="Times New Roman" w:cs="Times New Roman"/>
          <w:sz w:val="28"/>
          <w:szCs w:val="28"/>
        </w:rPr>
        <w:t>, беседа</w:t>
      </w:r>
      <w:r w:rsidRPr="00BD2327">
        <w:rPr>
          <w:rFonts w:ascii="Times New Roman" w:hAnsi="Times New Roman" w:cs="Times New Roman"/>
          <w:sz w:val="28"/>
          <w:szCs w:val="28"/>
        </w:rPr>
        <w:t xml:space="preserve"> «Какая бывает посуда» рассматривание иллюстраций по теме «Кухонная посуда» «Чайн</w:t>
      </w:r>
      <w:r>
        <w:rPr>
          <w:rFonts w:ascii="Times New Roman" w:hAnsi="Times New Roman" w:cs="Times New Roman"/>
          <w:sz w:val="28"/>
          <w:szCs w:val="28"/>
        </w:rPr>
        <w:t>ая посуда», «Столовые приборы», б</w:t>
      </w:r>
      <w:r w:rsidRPr="00BD2327">
        <w:rPr>
          <w:rFonts w:ascii="Times New Roman" w:hAnsi="Times New Roman" w:cs="Times New Roman"/>
          <w:sz w:val="28"/>
          <w:szCs w:val="28"/>
        </w:rPr>
        <w:t xml:space="preserve">еседа о труде взрослых.  </w:t>
      </w:r>
    </w:p>
    <w:p w:rsidR="00BD2327" w:rsidRDefault="00BD2327" w:rsidP="00BD2327">
      <w:pPr>
        <w:rPr>
          <w:rFonts w:ascii="Times New Roman" w:hAnsi="Times New Roman" w:cs="Times New Roman"/>
          <w:b/>
          <w:sz w:val="28"/>
          <w:szCs w:val="28"/>
        </w:rPr>
      </w:pPr>
    </w:p>
    <w:p w:rsidR="00BD2327" w:rsidRDefault="00BD2327" w:rsidP="00BD2327">
      <w:pPr>
        <w:rPr>
          <w:rFonts w:ascii="Times New Roman" w:hAnsi="Times New Roman" w:cs="Times New Roman"/>
          <w:b/>
          <w:sz w:val="28"/>
          <w:szCs w:val="28"/>
        </w:rPr>
      </w:pPr>
    </w:p>
    <w:p w:rsidR="005459EC" w:rsidRDefault="005459EC" w:rsidP="00BD2327">
      <w:pPr>
        <w:rPr>
          <w:rFonts w:ascii="Times New Roman" w:hAnsi="Times New Roman" w:cs="Times New Roman"/>
          <w:b/>
          <w:sz w:val="28"/>
          <w:szCs w:val="28"/>
        </w:rPr>
      </w:pPr>
    </w:p>
    <w:p w:rsidR="00BD2327" w:rsidRDefault="00BD2327" w:rsidP="00BD2327">
      <w:pPr>
        <w:tabs>
          <w:tab w:val="left" w:pos="11758"/>
        </w:tabs>
        <w:rPr>
          <w:rFonts w:ascii="Times New Roman" w:hAnsi="Times New Roman" w:cs="Times New Roman"/>
          <w:sz w:val="24"/>
          <w:szCs w:val="24"/>
          <w:lang w:val="sah-RU"/>
        </w:rPr>
      </w:pPr>
    </w:p>
    <w:p w:rsidR="00BD2327" w:rsidRPr="00C4687F" w:rsidRDefault="00BD2327" w:rsidP="00BD2327">
      <w:pPr>
        <w:tabs>
          <w:tab w:val="left" w:pos="117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446"/>
        <w:gridCol w:w="9173"/>
        <w:gridCol w:w="3685"/>
      </w:tblGrid>
      <w:tr w:rsidR="00455AA9" w:rsidTr="00455AA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Default="00455AA9" w:rsidP="00963432">
            <w:pPr>
              <w:tabs>
                <w:tab w:val="left" w:pos="1175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Части 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Default="00455AA9" w:rsidP="00963432">
            <w:pPr>
              <w:tabs>
                <w:tab w:val="left" w:pos="117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Методические указания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Default="00455AA9" w:rsidP="00963432">
            <w:pPr>
              <w:tabs>
                <w:tab w:val="left" w:pos="117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Примечания</w:t>
            </w:r>
          </w:p>
        </w:tc>
      </w:tr>
      <w:tr w:rsidR="00455AA9" w:rsidRPr="00C4687F" w:rsidTr="007B10F2">
        <w:trPr>
          <w:trHeight w:val="493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Pr="00C4687F" w:rsidRDefault="00455AA9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4687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</w:t>
            </w:r>
            <w:r w:rsidRPr="00C4687F">
              <w:rPr>
                <w:rFonts w:asciiTheme="majorBidi" w:hAnsiTheme="majorBidi" w:cstheme="majorBidi"/>
                <w:sz w:val="28"/>
                <w:szCs w:val="28"/>
              </w:rPr>
              <w:t xml:space="preserve"> часть.</w:t>
            </w:r>
          </w:p>
          <w:p w:rsidR="00455AA9" w:rsidRPr="00C4687F" w:rsidRDefault="00455AA9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4687F">
              <w:rPr>
                <w:rFonts w:asciiTheme="majorBidi" w:hAnsiTheme="majorBidi" w:cstheme="majorBidi"/>
                <w:b/>
                <w:sz w:val="28"/>
                <w:szCs w:val="28"/>
                <w:lang w:val="sah-RU"/>
              </w:rPr>
              <w:t xml:space="preserve"> Вводная. </w:t>
            </w:r>
            <w:r w:rsidRPr="00C4687F">
              <w:rPr>
                <w:rFonts w:asciiTheme="majorBidi" w:hAnsiTheme="majorBidi" w:cstheme="majorBidi"/>
                <w:sz w:val="28"/>
                <w:szCs w:val="28"/>
                <w:lang w:val="sah-RU"/>
              </w:rPr>
              <w:t xml:space="preserve"> 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посмотрите кто к нам пришёл?</w:t>
            </w:r>
          </w:p>
          <w:p w:rsidR="00455AA9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клоун.</w:t>
            </w:r>
          </w:p>
          <w:p w:rsidR="00455AA9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Клоун: Здравствуйте, ребята.</w:t>
            </w:r>
          </w:p>
          <w:p w:rsidR="00455AA9" w:rsidRPr="00BD2327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А, что у тебя в мешке?</w:t>
            </w: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AA9" w:rsidRPr="00BD2327" w:rsidRDefault="00455AA9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</w:t>
            </w: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: Да так, всякие никому ненужные блестящие вещи. </w:t>
            </w:r>
          </w:p>
          <w:p w:rsidR="00455AA9" w:rsidRPr="00BD2327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У кого ты </w:t>
            </w: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взял</w:t>
            </w:r>
            <w:r w:rsidR="00455AA9"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55AA9" w:rsidRPr="00BD2327" w:rsidRDefault="007B10F2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</w:t>
            </w:r>
            <w:r w:rsidR="00455AA9"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: А Вы догадайтесь? </w:t>
            </w:r>
          </w:p>
          <w:p w:rsidR="00455AA9" w:rsidRPr="00BD2327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Ходит в белом колпаке </w:t>
            </w:r>
          </w:p>
          <w:p w:rsidR="00455AA9" w:rsidRPr="00BD2327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С поварёшкою в руке. </w:t>
            </w:r>
          </w:p>
          <w:p w:rsidR="00455AA9" w:rsidRPr="00BD2327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Он готовит нам обед: </w:t>
            </w:r>
          </w:p>
          <w:p w:rsidR="00455AA9" w:rsidRPr="00BD2327" w:rsidRDefault="00455AA9" w:rsidP="00455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Кашу, щи и винегрет. </w:t>
            </w:r>
          </w:p>
          <w:p w:rsid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правильно! Повар!</w:t>
            </w:r>
          </w:p>
          <w:p w:rsidR="00455AA9" w:rsidRP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 Как нехорошо ты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упил</w:t>
            </w:r>
            <w:r w:rsidR="00455AA9"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, нужно немедленно все это вернуть повару и извиниться, ведь брать вещи без разрешения нельзя. Да и повар сейчас готовит, и ему очень нужна кухонная посуда и приборы.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Default="00455AA9" w:rsidP="007B10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Сюрпризный момент, приходит клоун с мешком, в котором кухонная посуда и столовые приборы</w:t>
            </w:r>
            <w:r w:rsidR="007B10F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455AA9" w:rsidRDefault="00455AA9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>Открывает мешок достает половник, нож, противень, солонку, кастрюлю, шумовку</w:t>
            </w:r>
            <w:r w:rsidR="007B1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 загадывает загадку</w:t>
            </w:r>
          </w:p>
          <w:p w:rsid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изображения повара на доске, воспитатель обращает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внимание на внешний вид повара</w:t>
            </w:r>
          </w:p>
          <w:p w:rsid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0F2" w:rsidRPr="00BD2327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0F2" w:rsidRPr="00C4687F" w:rsidRDefault="007B10F2" w:rsidP="007B10F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5AA9" w:rsidRPr="00C4687F" w:rsidTr="005459EC">
        <w:trPr>
          <w:trHeight w:val="736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Pr="00C4687F" w:rsidRDefault="00455AA9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4687F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II</w:t>
            </w:r>
            <w:r w:rsidRPr="00C4687F">
              <w:rPr>
                <w:rFonts w:asciiTheme="majorBidi" w:hAnsiTheme="majorBidi" w:cstheme="majorBidi"/>
                <w:sz w:val="28"/>
                <w:szCs w:val="28"/>
              </w:rPr>
              <w:t>часть.</w:t>
            </w:r>
            <w:r w:rsidRPr="00C4687F">
              <w:rPr>
                <w:rFonts w:asciiTheme="majorBidi" w:hAnsiTheme="majorBidi" w:cstheme="majorBidi"/>
                <w:b/>
                <w:sz w:val="28"/>
                <w:szCs w:val="28"/>
                <w:lang w:val="sah-RU"/>
              </w:rPr>
              <w:t xml:space="preserve"> Основная.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F2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зачем повару нож это я знаю - чтобы резать, чистить, продукты, а зачем противень?  </w:t>
            </w:r>
          </w:p>
          <w:p w:rsidR="00455AA9" w:rsidRPr="00455AA9" w:rsidRDefault="007B10F2" w:rsidP="007B1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чтобы запекать в духовке омлеты, запеканки и даже котлеты.  </w:t>
            </w:r>
          </w:p>
          <w:p w:rsidR="008836BE" w:rsidRDefault="007B10F2" w:rsidP="00883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кастрюля?  </w:t>
            </w:r>
          </w:p>
          <w:p w:rsidR="008836BE" w:rsidRDefault="008836BE" w:rsidP="00883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ребята.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Чтобы варить кашу, суп, компот, макароны.</w:t>
            </w:r>
          </w:p>
          <w:p w:rsidR="00455AA9" w:rsidRPr="00455AA9" w:rsidRDefault="008836BE" w:rsidP="00883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все эти предметы помогают повару в работе, а еще повару помогают «умные» машины: мясорубка, электрические плиты, миксер, овощерезка, картофелечистка.  </w:t>
            </w:r>
          </w:p>
          <w:p w:rsidR="00455AA9" w:rsidRPr="00455AA9" w:rsidRDefault="008836BE" w:rsidP="00883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: Ой, сколько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тересного я узнал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, надо все отдать, я на кухню побегу и все-все отдам.</w:t>
            </w:r>
          </w:p>
          <w:p w:rsidR="00455AA9" w:rsidRPr="00455AA9" w:rsidRDefault="008836BE" w:rsidP="00883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одожди, мы пойдем с тобой на кухню на экскурсию, и не только вернем кухонную посуду, но и посмотрим, как трудитс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наш повар Галина Владимировна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и как помогают ей её кухонные машины. </w:t>
            </w:r>
          </w:p>
          <w:p w:rsidR="008836BE" w:rsidRDefault="008836BE" w:rsidP="00883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Какие правила поведения во время экскурсии вы знаете?</w:t>
            </w:r>
          </w:p>
          <w:p w:rsidR="002E665B" w:rsidRDefault="008836BE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правильно здороваться не трогать электрические</w:t>
            </w:r>
            <w:r w:rsidR="00D52E00">
              <w:rPr>
                <w:rFonts w:ascii="Times New Roman" w:hAnsi="Times New Roman" w:cs="Times New Roman"/>
                <w:sz w:val="28"/>
                <w:szCs w:val="28"/>
              </w:rPr>
              <w:t xml:space="preserve"> приборы.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57E5" w:rsidRDefault="002E665B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Галина Владимировна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— вот ваша кухонная посуда. Вы её, навер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ное, потеряли, а её взял клоун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, чтобы нам показать. </w:t>
            </w:r>
          </w:p>
          <w:p w:rsidR="00455AA9" w:rsidRPr="00455AA9" w:rsidRDefault="003457E5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 какая кухня? </w:t>
            </w:r>
          </w:p>
          <w:p w:rsidR="00455AA9" w:rsidRPr="00455AA9" w:rsidRDefault="002E665B" w:rsidP="0034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б</w:t>
            </w:r>
            <w:r w:rsidR="003457E5">
              <w:rPr>
                <w:rFonts w:ascii="Times New Roman" w:hAnsi="Times New Roman" w:cs="Times New Roman"/>
                <w:sz w:val="28"/>
                <w:szCs w:val="28"/>
              </w:rPr>
              <w:t>ольшая,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чистая.  </w:t>
            </w:r>
          </w:p>
          <w:p w:rsidR="00455AA9" w:rsidRDefault="002E665B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041">
              <w:rPr>
                <w:rFonts w:ascii="Times New Roman" w:hAnsi="Times New Roman" w:cs="Times New Roman"/>
                <w:sz w:val="28"/>
                <w:szCs w:val="28"/>
              </w:rPr>
              <w:t xml:space="preserve">А какие кастрюли здесь? </w:t>
            </w:r>
          </w:p>
          <w:p w:rsidR="000F5041" w:rsidRPr="00455AA9" w:rsidRDefault="000F5041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большие.</w:t>
            </w:r>
          </w:p>
          <w:p w:rsidR="00455AA9" w:rsidRPr="00455AA9" w:rsidRDefault="003457E5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Повар: Ребята</w:t>
            </w:r>
            <w:r w:rsidR="0051575C">
              <w:rPr>
                <w:rFonts w:ascii="Times New Roman" w:hAnsi="Times New Roman" w:cs="Times New Roman"/>
                <w:sz w:val="28"/>
                <w:szCs w:val="28"/>
              </w:rPr>
              <w:t>, посмотрите вот плита на которой готовим еду для вас.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AA9" w:rsidRPr="00455AA9" w:rsidRDefault="000F5041" w:rsidP="000F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CA55D7">
              <w:rPr>
                <w:rFonts w:ascii="Times New Roman" w:hAnsi="Times New Roman" w:cs="Times New Roman"/>
                <w:sz w:val="28"/>
                <w:szCs w:val="28"/>
              </w:rPr>
              <w:t xml:space="preserve">: сегодня на обед будут тефтели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для их приготовления необходима мясорубка.  </w:t>
            </w:r>
          </w:p>
          <w:p w:rsidR="00455AA9" w:rsidRPr="00455AA9" w:rsidRDefault="000F5041" w:rsidP="000F5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очищенный картофель. </w:t>
            </w:r>
          </w:p>
          <w:p w:rsidR="00455AA9" w:rsidRPr="00455AA9" w:rsidRDefault="00CA55D7" w:rsidP="00CA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Повар: </w:t>
            </w:r>
            <w:r w:rsidR="0051575C" w:rsidRPr="0045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еще сегодня будет салат, и резать овощи для салата помогает овощерезка  </w:t>
            </w:r>
          </w:p>
          <w:p w:rsidR="00455AA9" w:rsidRPr="00455AA9" w:rsidRDefault="00CA55D7" w:rsidP="00CA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Повар. Отгадайте загадку.  </w:t>
            </w:r>
          </w:p>
          <w:p w:rsidR="00455AA9" w:rsidRPr="00455AA9" w:rsidRDefault="00455AA9" w:rsidP="007B10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Летом папа наш привёз  </w:t>
            </w:r>
          </w:p>
          <w:p w:rsidR="00455AA9" w:rsidRPr="00455AA9" w:rsidRDefault="00455AA9" w:rsidP="007B10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В белом ящике мороз  </w:t>
            </w:r>
          </w:p>
          <w:p w:rsidR="00455AA9" w:rsidRPr="00455AA9" w:rsidRDefault="00455AA9" w:rsidP="007B10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И теперь мороз седой  </w:t>
            </w:r>
          </w:p>
          <w:p w:rsidR="00455AA9" w:rsidRPr="00455AA9" w:rsidRDefault="00455AA9" w:rsidP="007B10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Дома летом и зимой  </w:t>
            </w:r>
          </w:p>
          <w:p w:rsidR="00455AA9" w:rsidRPr="00455AA9" w:rsidRDefault="00455AA9" w:rsidP="007B10F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Бережёт продукты  </w:t>
            </w:r>
          </w:p>
          <w:p w:rsidR="00455AA9" w:rsidRPr="00455AA9" w:rsidRDefault="00455AA9" w:rsidP="00CA55D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CA55D7">
              <w:rPr>
                <w:rFonts w:ascii="Times New Roman" w:hAnsi="Times New Roman" w:cs="Times New Roman"/>
                <w:sz w:val="28"/>
                <w:szCs w:val="28"/>
              </w:rPr>
              <w:t>со, рыбу, фрукты.</w:t>
            </w:r>
          </w:p>
          <w:p w:rsidR="00455AA9" w:rsidRPr="00455AA9" w:rsidRDefault="00CA55D7" w:rsidP="00CA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ома у вас один холодильник, а в садике их несколько, потому что продуктов много. </w:t>
            </w:r>
          </w:p>
          <w:p w:rsidR="00CA55D7" w:rsidRDefault="00CA55D7" w:rsidP="00CA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вы познакомились с трудом повара детского сада. Как выдумаете, трудно работать поваром?  </w:t>
            </w:r>
          </w:p>
          <w:p w:rsidR="00CA55D7" w:rsidRDefault="00CA55D7" w:rsidP="00CA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455AA9" w:rsidRPr="00455AA9" w:rsidRDefault="00CA55D7" w:rsidP="00D47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Конечно, ведь если повара сделают что-то не так еда бу</w:t>
            </w:r>
            <w:r w:rsidR="00D47CAA">
              <w:rPr>
                <w:rFonts w:ascii="Times New Roman" w:hAnsi="Times New Roman" w:cs="Times New Roman"/>
                <w:sz w:val="28"/>
                <w:szCs w:val="28"/>
              </w:rPr>
              <w:t xml:space="preserve">дет </w:t>
            </w:r>
            <w:r w:rsidR="00D47CAA">
              <w:rPr>
                <w:rFonts w:ascii="Times New Roman" w:hAnsi="Times New Roman" w:cs="Times New Roman"/>
                <w:sz w:val="28"/>
                <w:szCs w:val="28"/>
              </w:rPr>
              <w:cr/>
              <w:t>невкусной. Галина Владимировна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целый день стоит возле жаркой плиты- это очень тяжело. Она очень старается, чтобы все было вкусно, и когда кто-то из вас не доедает, повару бывает очень обидно. Поэтому самой большой благодарностью нашим поварам за их тяжелый труд будут ваши чистые тарелки после еды. Да</w:t>
            </w:r>
            <w:r w:rsidR="00D47CAA">
              <w:rPr>
                <w:rFonts w:ascii="Times New Roman" w:hAnsi="Times New Roman" w:cs="Times New Roman"/>
                <w:sz w:val="28"/>
                <w:szCs w:val="28"/>
              </w:rPr>
              <w:t>вайте пообещаем Галине Владимировне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, что теперь вы все будете доедать. </w:t>
            </w:r>
          </w:p>
          <w:p w:rsidR="00455AA9" w:rsidRPr="00455AA9" w:rsidRDefault="00D47CAA" w:rsidP="00D47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: Ребята, давайте скажем спасибо нашему повару за вкусную еду и интересную экскурсию. </w:t>
            </w:r>
          </w:p>
          <w:p w:rsidR="00455AA9" w:rsidRPr="00455AA9" w:rsidRDefault="00455AA9" w:rsidP="00D47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C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Дети хором: Спасибо! </w:t>
            </w:r>
          </w:p>
          <w:p w:rsidR="00455AA9" w:rsidRPr="00455AA9" w:rsidRDefault="00D47CAA" w:rsidP="00D47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Клоун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 мне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я хочу рассказать всё своим друзьям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. До свидания, ребята.</w:t>
            </w:r>
          </w:p>
          <w:p w:rsidR="00455AA9" w:rsidRPr="00C4687F" w:rsidRDefault="00455AA9" w:rsidP="007B10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7B10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36BE" w:rsidRDefault="008836BE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36BE" w:rsidRPr="00455AA9" w:rsidRDefault="008836BE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65B" w:rsidRDefault="002E665B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65B" w:rsidRPr="00455AA9" w:rsidRDefault="002E665B" w:rsidP="002E6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на кухню</w:t>
            </w:r>
          </w:p>
          <w:p w:rsidR="0051575C" w:rsidRDefault="0051575C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Default="002E665B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Задаю вопросы, ответы детей</w:t>
            </w:r>
          </w:p>
          <w:p w:rsidR="0051575C" w:rsidRPr="00C4687F" w:rsidRDefault="0051575C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Повар рассказывает и показывает</w:t>
            </w: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CA55D7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Повар загадывает загадку, дети отгадывают</w:t>
            </w: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:rsidR="00455AA9" w:rsidRPr="00C4687F" w:rsidRDefault="00CA55D7" w:rsidP="0096343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>Повар показывает холодильники.</w:t>
            </w: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:rsidR="00455AA9" w:rsidRPr="00C4687F" w:rsidRDefault="00455AA9" w:rsidP="00963432">
            <w:pPr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  <w:p w:rsidR="00455AA9" w:rsidRDefault="00455AA9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459EC" w:rsidRDefault="005459EC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459EC" w:rsidRDefault="005459EC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459EC" w:rsidRPr="00C4687F" w:rsidRDefault="005459EC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Провожаем клоуна</w:t>
            </w:r>
          </w:p>
        </w:tc>
      </w:tr>
      <w:tr w:rsidR="00455AA9" w:rsidRPr="00C4687F" w:rsidTr="00455AA9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Pr="00C4687F" w:rsidRDefault="00455AA9" w:rsidP="00963432">
            <w:pPr>
              <w:tabs>
                <w:tab w:val="left" w:pos="11758"/>
              </w:tabs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sah-RU"/>
              </w:rPr>
            </w:pPr>
            <w:r w:rsidRPr="00C4687F">
              <w:rPr>
                <w:rFonts w:asciiTheme="majorBidi" w:hAnsiTheme="majorBidi" w:cstheme="majorBidi"/>
                <w:b/>
                <w:sz w:val="28"/>
                <w:szCs w:val="28"/>
                <w:lang w:val="sah-RU"/>
              </w:rPr>
              <w:lastRenderedPageBreak/>
              <w:t>Заключительная.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05" w:rsidRDefault="00836905" w:rsidP="00D47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к нам в гости приходил?</w:t>
            </w:r>
          </w:p>
          <w:p w:rsidR="00836905" w:rsidRDefault="00836905" w:rsidP="00D47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Куда мы свами ходили?</w:t>
            </w:r>
          </w:p>
          <w:p w:rsidR="00836905" w:rsidRDefault="00836905" w:rsidP="0083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видели?</w:t>
            </w:r>
          </w:p>
          <w:p w:rsidR="00836905" w:rsidRDefault="00836905" w:rsidP="0083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обещали Галине Владимировне?</w:t>
            </w:r>
          </w:p>
          <w:p w:rsidR="00455AA9" w:rsidRPr="00455AA9" w:rsidRDefault="00836905" w:rsidP="0083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t>Ребята Вы очень хорошо занимались сегодня. Наша увлекательная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закончилась.</w:t>
            </w:r>
            <w:r w:rsidR="00455AA9" w:rsidRPr="00455AA9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455AA9" w:rsidRPr="00C4687F" w:rsidRDefault="00455AA9" w:rsidP="007B10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A9" w:rsidRDefault="00D47CAA" w:rsidP="005459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5AA9">
              <w:rPr>
                <w:rFonts w:ascii="Times New Roman" w:hAnsi="Times New Roman" w:cs="Times New Roman"/>
                <w:sz w:val="28"/>
                <w:szCs w:val="28"/>
              </w:rPr>
              <w:t xml:space="preserve">ети возвращаются в группу. Садятся на стульчики. </w:t>
            </w:r>
          </w:p>
          <w:p w:rsidR="00836905" w:rsidRPr="00C4687F" w:rsidRDefault="00836905" w:rsidP="005459E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Подвожу итог. Задаю вопросы, ответы детей, </w:t>
            </w:r>
            <w:r w:rsidR="005459EC">
              <w:rPr>
                <w:rFonts w:ascii="Times New Roman" w:hAnsi="Times New Roman" w:cs="Times New Roman"/>
                <w:sz w:val="28"/>
                <w:szCs w:val="28"/>
              </w:rPr>
              <w:t>хвалю детей.</w:t>
            </w:r>
          </w:p>
        </w:tc>
      </w:tr>
    </w:tbl>
    <w:p w:rsidR="00BD2327" w:rsidRPr="00C4687F" w:rsidRDefault="00BD2327" w:rsidP="00BD2327">
      <w:pPr>
        <w:tabs>
          <w:tab w:val="left" w:pos="11758"/>
        </w:tabs>
        <w:jc w:val="both"/>
        <w:rPr>
          <w:rFonts w:asciiTheme="majorBidi" w:hAnsiTheme="majorBidi" w:cstheme="majorBidi"/>
          <w:sz w:val="28"/>
          <w:szCs w:val="28"/>
          <w:lang w:val="sah-RU"/>
        </w:rPr>
      </w:pPr>
    </w:p>
    <w:p w:rsidR="005459EC" w:rsidRDefault="005459EC" w:rsidP="00BD2327">
      <w:pPr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19502C" w:rsidRPr="0019502C" w:rsidRDefault="0019502C" w:rsidP="0019502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02C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Технологическая карта </w:t>
      </w:r>
      <w:r w:rsidRPr="00195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«Экскурсия на кухню»</w:t>
      </w:r>
    </w:p>
    <w:p w:rsidR="0019502C" w:rsidRPr="0019502C" w:rsidRDefault="0019502C" w:rsidP="0019502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группа: средняя группа</w:t>
      </w:r>
    </w:p>
    <w:p w:rsidR="0019502C" w:rsidRPr="0019502C" w:rsidRDefault="0019502C" w:rsidP="0019502C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9502C" w:rsidRPr="0019502C" w:rsidRDefault="0019502C" w:rsidP="00195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157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410"/>
        <w:gridCol w:w="2078"/>
        <w:gridCol w:w="1843"/>
        <w:gridCol w:w="2046"/>
        <w:gridCol w:w="1915"/>
        <w:gridCol w:w="2013"/>
        <w:gridCol w:w="2140"/>
      </w:tblGrid>
      <w:tr w:rsidR="0019502C" w:rsidRPr="0019502C" w:rsidTr="00B5360F">
        <w:trPr>
          <w:trHeight w:val="315"/>
        </w:trPr>
        <w:tc>
          <w:tcPr>
            <w:tcW w:w="1277" w:type="dxa"/>
            <w:vMerge w:val="restart"/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Этап и время</w:t>
            </w:r>
          </w:p>
        </w:tc>
        <w:tc>
          <w:tcPr>
            <w:tcW w:w="2410" w:type="dxa"/>
            <w:vMerge w:val="restart"/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Задачи этапа</w:t>
            </w:r>
          </w:p>
        </w:tc>
        <w:tc>
          <w:tcPr>
            <w:tcW w:w="2078" w:type="dxa"/>
            <w:vMerge w:val="restart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Мотивация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Целеполагание</w:t>
            </w:r>
          </w:p>
        </w:tc>
        <w:tc>
          <w:tcPr>
            <w:tcW w:w="2046" w:type="dxa"/>
            <w:vMerge w:val="restart"/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Средства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Содержание совместной деятельности</w:t>
            </w:r>
          </w:p>
        </w:tc>
        <w:tc>
          <w:tcPr>
            <w:tcW w:w="2140" w:type="dxa"/>
            <w:vMerge w:val="restart"/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</w:t>
            </w:r>
          </w:p>
        </w:tc>
      </w:tr>
      <w:tr w:rsidR="0019502C" w:rsidRPr="0019502C" w:rsidTr="00B5360F">
        <w:trPr>
          <w:trHeight w:val="285"/>
        </w:trPr>
        <w:tc>
          <w:tcPr>
            <w:tcW w:w="1277" w:type="dxa"/>
            <w:vMerge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vMerge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78" w:type="dxa"/>
            <w:vMerge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46" w:type="dxa"/>
            <w:vMerge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</w:t>
            </w:r>
          </w:p>
        </w:tc>
        <w:tc>
          <w:tcPr>
            <w:tcW w:w="2140" w:type="dxa"/>
            <w:vMerge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9502C" w:rsidRPr="0019502C" w:rsidTr="00B5360F">
        <w:trPr>
          <w:trHeight w:val="27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Вводный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Сюрпризный момент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мин</w:t>
            </w:r>
          </w:p>
        </w:tc>
        <w:tc>
          <w:tcPr>
            <w:tcW w:w="2410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Формирование интереса к предстоящей деятельности. Эмоциональный настрой детей; 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Приход клоуна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Предложить детям отправиться на экскурсию</w:t>
            </w:r>
          </w:p>
        </w:tc>
        <w:tc>
          <w:tcPr>
            <w:tcW w:w="2046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Клоун, мешок с кухонной посудой и столовые приборы</w:t>
            </w: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Читает письмо 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Внимательно слушаю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Согласились отправиться на экскурсию </w:t>
            </w:r>
          </w:p>
        </w:tc>
      </w:tr>
      <w:tr w:rsidR="0019502C" w:rsidRPr="0019502C" w:rsidTr="00B5360F">
        <w:trPr>
          <w:trHeight w:val="1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Основной 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 мин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</w:p>
        </w:tc>
        <w:tc>
          <w:tcPr>
            <w:tcW w:w="2410" w:type="dxa"/>
          </w:tcPr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детей о назначении кухни в детском саду.</w:t>
            </w:r>
          </w:p>
          <w:p w:rsidR="0019502C" w:rsidRPr="0019502C" w:rsidRDefault="0019502C" w:rsidP="001950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 чего нужна кухня в детском саду.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Правила поведения в общественных местах. </w:t>
            </w:r>
          </w:p>
        </w:tc>
        <w:tc>
          <w:tcPr>
            <w:tcW w:w="2046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Ведёт беседу, задаёт вопросы.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Слушают, отвечают на вопросы. </w:t>
            </w:r>
          </w:p>
        </w:tc>
        <w:tc>
          <w:tcPr>
            <w:tcW w:w="2140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с удовольствием слушали, отвечали на вопросы.</w:t>
            </w:r>
          </w:p>
        </w:tc>
      </w:tr>
      <w:tr w:rsidR="0019502C" w:rsidRPr="0019502C" w:rsidTr="00B5360F">
        <w:trPr>
          <w:trHeight w:val="1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«Экскурсия на кухню детского сада»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мин</w:t>
            </w:r>
          </w:p>
        </w:tc>
        <w:tc>
          <w:tcPr>
            <w:tcW w:w="2410" w:type="dxa"/>
          </w:tcPr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знания и закрепить представления детей о назначении кухни в детском саду;</w:t>
            </w:r>
          </w:p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познавательную активность;</w:t>
            </w:r>
          </w:p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диалогическую речь;</w:t>
            </w:r>
          </w:p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Вход на кухню.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Загадывание загадки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Познакомить детей с профессией повар, с </w:t>
            </w: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назначением кухни в детском саду</w:t>
            </w:r>
          </w:p>
        </w:tc>
        <w:tc>
          <w:tcPr>
            <w:tcW w:w="2046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Заводит детей на кухню.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Загадывает загадку.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Проходят в кухню. Слушают, отгадывают загадку.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пришли на кухню, отгадали загадку.</w:t>
            </w:r>
          </w:p>
        </w:tc>
      </w:tr>
      <w:tr w:rsidR="0019502C" w:rsidRPr="0019502C" w:rsidTr="00B5360F">
        <w:trPr>
          <w:trHeight w:val="1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с поваром  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 мин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19502C" w:rsidRPr="0019502C" w:rsidRDefault="0019502C" w:rsidP="0019502C">
            <w:pPr>
              <w:spacing w:before="225" w:after="0" w:line="240" w:lineRule="auto"/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труду взрослых.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Беседа с поваром.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Провести экскурсию по кухни </w:t>
            </w:r>
          </w:p>
        </w:tc>
        <w:tc>
          <w:tcPr>
            <w:tcW w:w="2046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Беседу ведут повар, совместно с воспитателем, проводят экскурсию, задают вопросы.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Слушают, смотрят, отвечают на вопросы.</w:t>
            </w:r>
          </w:p>
        </w:tc>
        <w:tc>
          <w:tcPr>
            <w:tcW w:w="2140" w:type="dxa"/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Дети получили удовольствие от экскурсии, проявили любознательность.</w:t>
            </w:r>
          </w:p>
        </w:tc>
      </w:tr>
      <w:tr w:rsidR="0019502C" w:rsidRPr="0019502C" w:rsidTr="00B5360F">
        <w:trPr>
          <w:trHeight w:val="11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Заключительный этап.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Рефлексия.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мин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детей о назначении кухни в детском саду;</w:t>
            </w:r>
          </w:p>
        </w:tc>
        <w:tc>
          <w:tcPr>
            <w:tcW w:w="2078" w:type="dxa"/>
            <w:tcBorders>
              <w:bottom w:val="single" w:sz="4" w:space="0" w:color="auto"/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Вопросы к детям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Задаёт вопросы, </w:t>
            </w:r>
          </w:p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</w:tcPr>
          <w:p w:rsidR="0019502C" w:rsidRPr="0019502C" w:rsidRDefault="0019502C" w:rsidP="00195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Отвечают на вопросы, высказываются.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9502C" w:rsidRPr="0019502C" w:rsidRDefault="0019502C" w:rsidP="0019502C">
            <w:pPr>
              <w:shd w:val="clear" w:color="auto" w:fill="FFFFFF"/>
              <w:spacing w:before="345" w:after="0" w:line="240" w:lineRule="auto"/>
              <w:jc w:val="both"/>
              <w:outlineLvl w:val="0"/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502C">
              <w:rPr>
                <w:rFonts w:ascii="Times New Roman" w:eastAsiaTheme="minorEastAsia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Получили удовольствие </w:t>
            </w:r>
            <w:r w:rsidRPr="0019502C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Pr="0019502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экскурсии на кухню детского сада. </w:t>
            </w:r>
          </w:p>
        </w:tc>
      </w:tr>
    </w:tbl>
    <w:p w:rsidR="0019502C" w:rsidRPr="0019502C" w:rsidRDefault="0019502C" w:rsidP="0019502C">
      <w:pPr>
        <w:tabs>
          <w:tab w:val="left" w:pos="237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02C" w:rsidRPr="0019502C" w:rsidRDefault="0019502C" w:rsidP="0019502C">
      <w:pPr>
        <w:tabs>
          <w:tab w:val="left" w:pos="237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02C" w:rsidRPr="0019502C" w:rsidRDefault="0019502C" w:rsidP="0019502C">
      <w:pPr>
        <w:shd w:val="clear" w:color="auto" w:fill="FFFFFF"/>
        <w:spacing w:before="345"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502C" w:rsidRPr="0019502C" w:rsidRDefault="0019502C" w:rsidP="0019502C">
      <w:pPr>
        <w:tabs>
          <w:tab w:val="left" w:pos="1545"/>
        </w:tabs>
        <w:spacing w:after="0" w:line="240" w:lineRule="auto"/>
        <w:rPr>
          <w:rFonts w:eastAsiaTheme="minorEastAsia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p w:rsidR="005459EC" w:rsidRDefault="005459EC" w:rsidP="0019502C">
      <w:pPr>
        <w:spacing w:after="0" w:line="240" w:lineRule="auto"/>
        <w:jc w:val="center"/>
        <w:rPr>
          <w:rStyle w:val="CharAttribute0"/>
          <w:rFonts w:eastAsia="Batang" w:hAnsi="Times New Roman" w:cs="Times New Roman"/>
          <w:b/>
          <w:sz w:val="28"/>
          <w:szCs w:val="28"/>
          <w:lang w:eastAsia="ru-RU"/>
        </w:rPr>
      </w:pPr>
    </w:p>
    <w:sectPr w:rsidR="005459EC" w:rsidSect="00E02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D4" w:rsidRDefault="00B331D4" w:rsidP="00EF195A">
      <w:pPr>
        <w:spacing w:after="0" w:line="240" w:lineRule="auto"/>
      </w:pPr>
      <w:r>
        <w:separator/>
      </w:r>
    </w:p>
  </w:endnote>
  <w:endnote w:type="continuationSeparator" w:id="0">
    <w:p w:rsidR="00B331D4" w:rsidRDefault="00B331D4" w:rsidP="00EF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D4" w:rsidRDefault="00B331D4" w:rsidP="00EF195A">
      <w:pPr>
        <w:spacing w:after="0" w:line="240" w:lineRule="auto"/>
      </w:pPr>
      <w:r>
        <w:separator/>
      </w:r>
    </w:p>
  </w:footnote>
  <w:footnote w:type="continuationSeparator" w:id="0">
    <w:p w:rsidR="00B331D4" w:rsidRDefault="00B331D4" w:rsidP="00EF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5"/>
    <w:rsid w:val="00097BC3"/>
    <w:rsid w:val="000F5041"/>
    <w:rsid w:val="0019502C"/>
    <w:rsid w:val="002445D7"/>
    <w:rsid w:val="002E665B"/>
    <w:rsid w:val="0034519F"/>
    <w:rsid w:val="003457E5"/>
    <w:rsid w:val="00455AA9"/>
    <w:rsid w:val="00474295"/>
    <w:rsid w:val="0051149D"/>
    <w:rsid w:val="0051575C"/>
    <w:rsid w:val="005459EC"/>
    <w:rsid w:val="00695D11"/>
    <w:rsid w:val="00724F7B"/>
    <w:rsid w:val="00750734"/>
    <w:rsid w:val="007978C1"/>
    <w:rsid w:val="007B10F2"/>
    <w:rsid w:val="00836905"/>
    <w:rsid w:val="008836BE"/>
    <w:rsid w:val="00AE0ECB"/>
    <w:rsid w:val="00B331D4"/>
    <w:rsid w:val="00BB29D2"/>
    <w:rsid w:val="00BD2327"/>
    <w:rsid w:val="00CA55D7"/>
    <w:rsid w:val="00D12E3D"/>
    <w:rsid w:val="00D47CAA"/>
    <w:rsid w:val="00D52E00"/>
    <w:rsid w:val="00E17910"/>
    <w:rsid w:val="00E50C68"/>
    <w:rsid w:val="00EF195A"/>
    <w:rsid w:val="00F37F18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9466"/>
  <w15:chartTrackingRefBased/>
  <w15:docId w15:val="{567A1F9E-1AE4-4F87-8562-056D858F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27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0">
    <w:name w:val="CharAttribute0"/>
    <w:rsid w:val="00BD2327"/>
    <w:rPr>
      <w:rFonts w:ascii="Times New Roman" w:eastAsia="Times New Roman"/>
    </w:rPr>
  </w:style>
  <w:style w:type="character" w:styleId="a4">
    <w:name w:val="annotation reference"/>
    <w:basedOn w:val="a0"/>
    <w:uiPriority w:val="99"/>
    <w:semiHidden/>
    <w:unhideWhenUsed/>
    <w:rsid w:val="007B10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10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10F2"/>
    <w:rPr>
      <w:rFonts w:eastAsiaTheme="minorHAns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10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10F2"/>
    <w:rPr>
      <w:rFonts w:eastAsiaTheme="minorHAns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B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0F2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EF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195A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EF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95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Позднякова</dc:creator>
  <cp:keywords/>
  <dc:description/>
  <cp:lastModifiedBy>днс</cp:lastModifiedBy>
  <cp:revision>15</cp:revision>
  <dcterms:created xsi:type="dcterms:W3CDTF">2016-04-12T16:11:00Z</dcterms:created>
  <dcterms:modified xsi:type="dcterms:W3CDTF">2024-11-18T06:53:00Z</dcterms:modified>
</cp:coreProperties>
</file>