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60"/>
        <w:rPr>
          <w:lang w:val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>Использование новых форм и методов работы со сказкой в формировании связной речи с учетом регионального компонента у детей дошкольного возраста.</w:t>
      </w:r>
    </w:p>
    <w:p>
      <w:pPr>
        <w:jc w:val="both"/>
        <w:spacing w:line="360"/>
        <w:rPr>
          <w:lang w:val="ru-RU"/>
          <w:rFonts w:ascii="Times New Roman" w:eastAsia="Times New Roman" w:hAnsi="Times New Roman"/>
          <w:color w:val="00000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lang w:val="ru-RU"/>
          <w:rFonts w:ascii="Times New Roman" w:eastAsia="Times New Roman" w:hAnsi="Times New Roman" w:hint="default"/>
          <w:sz w:val="24"/>
          <w:szCs w:val="24"/>
        </w:rPr>
        <w:t>Жизнь  человечества в 21 веке, по мнению ученых, в решающей мере зависит от сферы образования,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lang w:val="ru-RU"/>
          <w:rFonts w:ascii="Times New Roman" w:eastAsia="Times New Roman" w:hAnsi="Times New Roman" w:hint="default"/>
          <w:sz w:val="24"/>
          <w:szCs w:val="24"/>
        </w:rPr>
        <w:t>от направленности и результативности обучения и воспитания подрастающих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lang w:val="ru-RU"/>
          <w:rFonts w:ascii="Times New Roman" w:eastAsia="Times New Roman" w:hAnsi="Times New Roman" w:hint="default"/>
          <w:sz w:val="24"/>
          <w:szCs w:val="24"/>
        </w:rPr>
        <w:t>поколений, от их интеллектуальных, нравственных качеств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>.</w:t>
      </w:r>
      <w:r>
        <w:rPr>
          <w:lang w:val="ru-RU"/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>Всему этому сформироваться и развиться у детей может помочь чтение, а помогать в становлении этих качеств, а также любви к книге, должны педагоги и семья. Исходя из актуальности темы, проведенной диагностики было выявлено, что у дошкольников отсутствует интерес к книге, ддети не знают сказок,  имен писателей. Данные выводы способствовали внедрению и развитию в дошкольном учреждении проектной деятельности “Читаем вместе”. В течение нескольких лет были разработаны и введены в работу циклы занятий, в которых дошкольников знакомили с русскими народными сказками, произведениями К.Чуковского и С. Маршака, с саамскими, поморскими и лопарскими сказками, с творчеством Н. Некрасова, со сказкой В. Одоевского “Мороз Иванович”, со сказками о зиме, былинами. В основном для чтения были выбраны сказки, так как с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казк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>и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 близк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>и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 и интересн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>ы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 детям, вызыва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>ю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т у детей эмоциональный отклик, да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>ю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т образцы русского литературного языка, способству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>ю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т развитию воображения, мышления, речи.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 xml:space="preserve"> </w:t>
      </w:r>
    </w:p>
    <w:p>
      <w:pPr>
        <w:jc w:val="both"/>
        <w:spacing w:after="0" w:line="360" w:lineRule="auto"/>
        <w:rPr>
          <w:lang w:val="ru-RU"/>
          <w:rFonts w:ascii="Times New Roman" w:eastAsia="Times New Roman" w:hAnsi="Times New Roman" w:cs="Times New Roman"/>
          <w:i w:val="0"/>
          <w:i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cs="Times New Roman"/>
          <w:i w:val="0"/>
          <w:iCs w:val="0"/>
          <w:sz w:val="24"/>
          <w:szCs w:val="24"/>
          <w:rtl w:val="off"/>
        </w:rPr>
        <w:t xml:space="preserve"> “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Сказка будит и пленяет мечту. Она даёт ребёнку первое чувство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героического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...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Она учит его мужеству и верности; она учит его созерцать человеческую судьбу, любовь к родине, милой матушке, отличие "правды от кривды"</w:t>
      </w:r>
      <w:r>
        <w:rPr>
          <w:lang w:val="ru-RU"/>
          <w:rFonts w:ascii="Times New Roman" w:eastAsia="Times New Roman" w:hAnsi="Times New Roman" w:cs="Times New Roman"/>
          <w:i w:val="0"/>
          <w:iCs w:val="0"/>
          <w:sz w:val="24"/>
          <w:szCs w:val="24"/>
          <w:rtl w:val="off"/>
        </w:rPr>
        <w:t xml:space="preserve">, - говорил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И.А.Ильин</w:t>
      </w:r>
    </w:p>
    <w:p>
      <w:pPr>
        <w:jc w:val="both"/>
        <w:spacing w:after="0" w:line="360" w:lineRule="auto"/>
        <w:rPr>
          <w:lang w:val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 xml:space="preserve"> Целью проекта было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создание оптимальных условий для 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чтения и приобщения детей к лучшим произведениям художественной литературы,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всестороннего </w:t>
      </w:r>
      <w:r>
        <w:rPr>
          <w:rFonts w:ascii="Times New Roman" w:eastAsia="Times New Roman" w:hAnsi="Times New Roman" w:hint="default"/>
          <w:sz w:val="24"/>
          <w:szCs w:val="24"/>
        </w:rPr>
        <w:t>познавательно –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речевого </w:t>
      </w:r>
      <w:r>
        <w:rPr>
          <w:rFonts w:ascii="Times New Roman" w:eastAsia="Times New Roman" w:hAnsi="Times New Roman" w:hint="default"/>
          <w:sz w:val="24"/>
          <w:szCs w:val="24"/>
        </w:rPr>
        <w:t>развития дошкольника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. </w:t>
      </w:r>
    </w:p>
    <w:p>
      <w:pPr>
        <w:jc w:val="both"/>
        <w:spacing w:after="0" w:line="360" w:lineRule="auto"/>
        <w:rPr>
          <w:lang w:val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  Исходя из цели поставлены задачи:</w:t>
      </w:r>
    </w:p>
    <w:p>
      <w:pPr>
        <w:jc w:val="both"/>
        <w:spacing w:after="0" w:line="360" w:lineRule="auto"/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>1. Приобщение дошкольников к чтению.</w:t>
      </w:r>
    </w:p>
    <w:p>
      <w:pPr>
        <w:ind w:left="0"/>
        <w:widowControl w:val="off"/>
        <w:jc w:val="both"/>
        <w:tabs>
          <w:tab w:val="left" w:pos="850"/>
        </w:tabs>
        <w:spacing w:after="0" w:line="360" w:lineRule="auto"/>
        <w:rPr>
          <w:rFonts w:ascii="Times New Roman" w:eastAsia="Times New Roman" w:hAnsi="Times New Roman" w:hint="default"/>
          <w:color w:val="000000"/>
          <w:sz w:val="24"/>
          <w:szCs w:val="18"/>
          <w:spacing w:val="2"/>
        </w:rPr>
      </w:pPr>
      <w:r>
        <w:rPr>
          <w:lang w:val="ru-RU"/>
          <w:rFonts w:ascii="Times New Roman" w:eastAsia="Times New Roman" w:hAnsi="Times New Roman" w:hint="default"/>
          <w:color w:val="000000"/>
          <w:sz w:val="24"/>
          <w:szCs w:val="18"/>
          <w:spacing w:val="2"/>
          <w:rtl w:val="off"/>
        </w:rPr>
        <w:t>2. О</w:t>
      </w:r>
      <w:r>
        <w:rPr>
          <w:rFonts w:ascii="Times New Roman" w:eastAsia="Times New Roman" w:hAnsi="Times New Roman" w:hint="default"/>
          <w:color w:val="000000"/>
          <w:sz w:val="24"/>
          <w:szCs w:val="18"/>
          <w:spacing w:val="2"/>
        </w:rPr>
        <w:t>богащение словаря детей и развитие связной речи.</w:t>
      </w:r>
    </w:p>
    <w:p>
      <w:pPr>
        <w:ind w:left="0"/>
        <w:jc w:val="both"/>
        <w:spacing w:after="0" w:line="360" w:lineRule="auto"/>
        <w:rPr>
          <w:rFonts w:ascii="Times New Roman" w:eastAsia="Times New Roman" w:hAnsi="Times New Roman" w:hint="default"/>
          <w:sz w:val="24"/>
          <w:szCs w:val="18"/>
        </w:rPr>
      </w:pPr>
      <w:r>
        <w:rPr>
          <w:lang w:val="ru-RU"/>
          <w:rFonts w:ascii="Times New Roman" w:eastAsia="Times New Roman" w:hAnsi="Times New Roman" w:hint="default"/>
          <w:sz w:val="24"/>
          <w:szCs w:val="18"/>
          <w:rtl w:val="off"/>
        </w:rPr>
        <w:t>3. Р</w:t>
      </w:r>
      <w:r>
        <w:rPr>
          <w:rFonts w:ascii="Times New Roman" w:eastAsia="Times New Roman" w:hAnsi="Times New Roman" w:hint="default"/>
          <w:sz w:val="24"/>
          <w:szCs w:val="18"/>
        </w:rPr>
        <w:t>азвитие речевого</w:t>
      </w:r>
      <w:r>
        <w:rPr>
          <w:rFonts w:ascii="Times New Roman" w:eastAsia="Times New Roman" w:hAnsi="Times New Roman" w:hint="default"/>
          <w:sz w:val="24"/>
          <w:szCs w:val="18"/>
        </w:rPr>
        <w:t xml:space="preserve"> и художественно – эстетического  </w:t>
      </w:r>
      <w:r>
        <w:rPr>
          <w:rFonts w:ascii="Times New Roman" w:eastAsia="Times New Roman" w:hAnsi="Times New Roman" w:hint="default"/>
          <w:sz w:val="24"/>
          <w:szCs w:val="18"/>
        </w:rPr>
        <w:t xml:space="preserve"> творчества</w:t>
      </w:r>
      <w:r>
        <w:rPr>
          <w:lang w:val="ru-RU"/>
          <w:rFonts w:ascii="Times New Roman" w:eastAsia="Times New Roman" w:hAnsi="Times New Roman" w:hint="default"/>
          <w:sz w:val="24"/>
          <w:szCs w:val="18"/>
          <w:rtl w:val="off"/>
        </w:rPr>
        <w:t>.</w:t>
      </w:r>
    </w:p>
    <w:p>
      <w:pPr>
        <w:ind w:left="0"/>
        <w:jc w:val="both"/>
        <w:spacing w:after="0" w:line="360" w:lineRule="auto"/>
        <w:rPr>
          <w:rFonts w:ascii="Times New Roman" w:eastAsia="Times New Roman" w:hAnsi="Times New Roman" w:hint="default"/>
          <w:sz w:val="24"/>
          <w:szCs w:val="18"/>
        </w:rPr>
      </w:pPr>
      <w:r>
        <w:rPr>
          <w:lang w:val="ru-RU"/>
          <w:rFonts w:ascii="Times New Roman" w:eastAsia="Times New Roman" w:hAnsi="Times New Roman" w:hint="default"/>
          <w:sz w:val="24"/>
          <w:szCs w:val="18"/>
          <w:rtl w:val="off"/>
        </w:rPr>
        <w:t>4. З</w:t>
      </w:r>
      <w:r>
        <w:rPr>
          <w:rFonts w:ascii="Times New Roman" w:eastAsia="Times New Roman" w:hAnsi="Times New Roman" w:hint="default"/>
          <w:sz w:val="24"/>
          <w:szCs w:val="18"/>
        </w:rPr>
        <w:t xml:space="preserve">накомство с книжной культурой, </w:t>
      </w:r>
      <w:r>
        <w:rPr>
          <w:rFonts w:ascii="Times New Roman" w:eastAsia="Times New Roman" w:hAnsi="Times New Roman" w:hint="default"/>
          <w:sz w:val="24"/>
          <w:szCs w:val="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18"/>
        </w:rPr>
        <w:t>детской литературой</w:t>
      </w:r>
      <w:r>
        <w:rPr>
          <w:lang w:val="ru-RU"/>
          <w:rFonts w:ascii="Times New Roman" w:eastAsia="Times New Roman" w:hAnsi="Times New Roman" w:hint="default"/>
          <w:sz w:val="24"/>
          <w:szCs w:val="18"/>
          <w:rtl w:val="off"/>
        </w:rPr>
        <w:t>.</w:t>
      </w:r>
    </w:p>
    <w:p>
      <w:pPr>
        <w:ind w:left="0"/>
        <w:widowControl w:val="off"/>
        <w:jc w:val="both"/>
        <w:tabs>
          <w:tab w:val="left" w:pos="850"/>
        </w:tabs>
        <w:spacing w:after="0" w:line="360" w:lineRule="auto"/>
        <w:rPr>
          <w:rFonts w:ascii="Times New Roman" w:eastAsia="Times New Roman" w:hAnsi="Times New Roman" w:hint="default"/>
          <w:sz w:val="24"/>
          <w:szCs w:val="18"/>
        </w:rPr>
      </w:pPr>
      <w:r>
        <w:rPr>
          <w:lang w:val="ru-RU"/>
          <w:rFonts w:ascii="Times New Roman" w:eastAsia="Times New Roman" w:hAnsi="Times New Roman" w:hint="default"/>
          <w:color w:val="000000"/>
          <w:sz w:val="24"/>
          <w:szCs w:val="18"/>
          <w:rtl w:val="off"/>
        </w:rPr>
        <w:t>5. З</w:t>
      </w:r>
      <w:r>
        <w:rPr>
          <w:rFonts w:ascii="Times New Roman" w:eastAsia="Times New Roman" w:hAnsi="Times New Roman" w:hint="default"/>
          <w:color w:val="000000"/>
          <w:sz w:val="24"/>
          <w:szCs w:val="18"/>
        </w:rPr>
        <w:t>накомство детей с культурой и историей своего народа и народа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18"/>
          <w:rtl w:val="off"/>
        </w:rPr>
        <w:t xml:space="preserve">, </w:t>
      </w:r>
      <w:r>
        <w:rPr>
          <w:rFonts w:ascii="Times New Roman" w:eastAsia="Times New Roman" w:hAnsi="Times New Roman" w:hint="default"/>
          <w:color w:val="000000"/>
          <w:sz w:val="24"/>
          <w:szCs w:val="18"/>
        </w:rPr>
        <w:t>населяющего нашу страну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18"/>
          <w:rtl w:val="off"/>
        </w:rPr>
        <w:t xml:space="preserve"> и</w:t>
      </w:r>
      <w:r>
        <w:rPr>
          <w:rFonts w:ascii="Times New Roman" w:eastAsia="Times New Roman" w:hAnsi="Times New Roman" w:hint="default"/>
          <w:color w:val="000000"/>
          <w:sz w:val="24"/>
          <w:szCs w:val="18"/>
        </w:rPr>
        <w:t xml:space="preserve"> Мурманскую область;</w:t>
      </w:r>
    </w:p>
    <w:p>
      <w:pPr>
        <w:ind w:left="0"/>
        <w:jc w:val="both"/>
        <w:spacing w:after="0" w:line="360" w:lineRule="auto"/>
        <w:rPr>
          <w:lang w:val="ru-RU"/>
          <w:rFonts w:ascii="Times New Roman" w:eastAsia="Times New Roman" w:hAnsi="Times New Roman"/>
          <w:color w:val="000000"/>
          <w:sz w:val="24"/>
          <w:szCs w:val="18"/>
          <w:rtl w:val="off"/>
        </w:rPr>
      </w:pPr>
      <w:r>
        <w:rPr>
          <w:lang w:val="ru-RU"/>
          <w:rFonts w:ascii="Times New Roman" w:eastAsia="Times New Roman" w:hAnsi="Times New Roman" w:hint="default"/>
          <w:color w:val="000000"/>
          <w:sz w:val="24"/>
          <w:szCs w:val="18"/>
          <w:rtl w:val="off"/>
        </w:rPr>
        <w:t>6. Ф</w:t>
      </w:r>
      <w:r>
        <w:rPr>
          <w:rFonts w:ascii="Times New Roman" w:eastAsia="Times New Roman" w:hAnsi="Times New Roman" w:hint="default"/>
          <w:color w:val="000000"/>
          <w:sz w:val="24"/>
          <w:szCs w:val="18"/>
        </w:rPr>
        <w:t>ормирование чувства сопричастности к культурному наследию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18"/>
          <w:rtl w:val="off"/>
        </w:rPr>
        <w:t>.</w:t>
      </w:r>
    </w:p>
    <w:p>
      <w:pPr>
        <w:ind w:left="0"/>
        <w:jc w:val="both"/>
        <w:spacing w:after="0" w:line="360" w:lineRule="auto"/>
        <w:rPr>
          <w:lang w:val="ru-RU"/>
          <w:rFonts w:ascii="Times New Roman" w:eastAsia="Times New Roman" w:hAnsi="Times New Roman"/>
          <w:color w:val="000000"/>
          <w:sz w:val="24"/>
          <w:szCs w:val="18"/>
          <w:rtl w:val="off"/>
        </w:rPr>
      </w:pPr>
      <w:r>
        <w:rPr>
          <w:lang w:val="ru-RU"/>
          <w:rFonts w:ascii="Times New Roman" w:eastAsia="Times New Roman" w:hAnsi="Times New Roman" w:hint="default"/>
          <w:color w:val="000000"/>
          <w:sz w:val="24"/>
          <w:szCs w:val="18"/>
          <w:rtl w:val="off"/>
        </w:rPr>
        <w:t>7. В</w:t>
      </w:r>
      <w:r>
        <w:rPr>
          <w:rFonts w:ascii="Times New Roman" w:eastAsia="Times New Roman" w:hAnsi="Times New Roman" w:hint="default"/>
          <w:color w:val="000000"/>
          <w:sz w:val="24"/>
          <w:szCs w:val="18"/>
        </w:rPr>
        <w:t xml:space="preserve">овлечение родителей в совместную деятельность с ДОО по 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18"/>
          <w:rtl w:val="off"/>
        </w:rPr>
        <w:t xml:space="preserve">приобщению детей к чтению, </w:t>
      </w:r>
      <w:r>
        <w:rPr>
          <w:rFonts w:ascii="Times New Roman" w:eastAsia="Times New Roman" w:hAnsi="Times New Roman" w:hint="default"/>
          <w:color w:val="000000"/>
          <w:sz w:val="24"/>
          <w:szCs w:val="18"/>
        </w:rPr>
        <w:t>духовно-нравственному</w:t>
      </w:r>
      <w:r>
        <w:rPr>
          <w:rFonts w:ascii="Times New Roman" w:eastAsia="Times New Roman" w:hAnsi="Times New Roman" w:hint="default"/>
          <w:color w:val="000000"/>
          <w:sz w:val="24"/>
          <w:szCs w:val="18"/>
        </w:rPr>
        <w:t>, познавательно-речевому</w:t>
      </w:r>
      <w:r>
        <w:rPr>
          <w:rFonts w:ascii="Times New Roman" w:eastAsia="Times New Roman" w:hAnsi="Times New Roman" w:hint="default"/>
          <w:color w:val="000000"/>
          <w:sz w:val="24"/>
          <w:szCs w:val="18"/>
        </w:rPr>
        <w:t xml:space="preserve"> воспитанию детей.</w:t>
      </w:r>
      <w:r>
        <w:rPr>
          <w:lang w:val="ru-RU"/>
          <w:rFonts w:ascii="Times New Roman" w:eastAsia="Times New Roman" w:hAnsi="Times New Roman" w:hint="default"/>
          <w:color w:val="000000"/>
          <w:sz w:val="24"/>
          <w:szCs w:val="18"/>
          <w:rtl w:val="off"/>
        </w:rPr>
        <w:t xml:space="preserve"> </w:t>
      </w:r>
    </w:p>
    <w:p>
      <w:pPr>
        <w:ind w:left="0"/>
        <w:jc w:val="both"/>
        <w:spacing w:after="100" w:afterAutospacing="1"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ru-RU"/>
          <w:rFonts w:ascii="Times New Roman" w:eastAsia="Times New Roman" w:hAnsi="Times New Roman" w:hint="default"/>
          <w:color w:val="000000"/>
          <w:sz w:val="24"/>
          <w:szCs w:val="18"/>
          <w:rtl w:val="off"/>
        </w:rPr>
        <w:t xml:space="preserve"> Циклы занятий подразумевали под собой: изучение методической литературы, подбор произведений, изготовление атрибутов к играм - драматизациям, создание условий для чтения, а также учитывали образовательную, воспитательную и развивающую область.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Направленность развития детей, в рамках которых поводи</w:t>
      </w:r>
      <w: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  <w:t xml:space="preserve">лась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по </w:t>
      </w:r>
      <w: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  <w:t>циклам занятий</w:t>
      </w:r>
      <w:r>
        <w:rPr>
          <w:rFonts w:ascii="Times New Roman" w:eastAsia="Times New Roman" w:hAnsi="Times New Roman" w:cs="Times New Roman"/>
          <w:sz w:val="24"/>
          <w:szCs w:val="24"/>
        </w:rPr>
        <w:t>: комплексное (разные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виды деятельности: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слушание и пересказ сказок, театрализованная деятельность, познавательная деятельность,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виды деятельности: лепка, рисование.)</w:t>
      </w:r>
      <w: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  <w:t>. Использовались такие формы работы:образовательная деятельность, б</w:t>
      </w:r>
      <w:r>
        <w:rPr>
          <w:rFonts w:ascii="Times New Roman" w:eastAsia="Times New Roman" w:hAnsi="Times New Roman" w:cs="Times New Roman"/>
          <w:sz w:val="24"/>
          <w:szCs w:val="24"/>
        </w:rPr>
        <w:t>еседы</w:t>
      </w:r>
      <w: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продуктивная деятельность детей</w:t>
      </w:r>
      <w: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выставки творческих работ детей</w:t>
      </w:r>
      <w: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  <w:t xml:space="preserve"> и родителей. Так литературно - творческий цикл занятий “ Саамские и поморские сказки” подразумевал под собой.</w:t>
      </w:r>
    </w:p>
    <w:tbl>
      <w:tblPr>
        <w:tblStyle w:val="b2"/>
        <w:tblLook w:val="04A0" w:firstRow="1" w:lastRow="0" w:firstColumn="1" w:lastColumn="0" w:noHBand="0" w:noVBand="1"/>
        <w:tblLayout w:type="autofit"/>
      </w:tblPr>
      <w:tblGrid>
        <w:gridCol w:w="313"/>
        <w:gridCol w:w="4362"/>
        <w:gridCol w:w="2338"/>
        <w:gridCol w:w="2338"/>
      </w:tblGrid>
      <w:tr>
        <w:tc>
          <w:tcPr>
            <w:tcW w:w="313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  <w:rtl w:val="off"/>
              </w:rPr>
              <w:t>№</w:t>
            </w:r>
          </w:p>
        </w:tc>
        <w:tc>
          <w:tcPr>
            <w:tcW w:w="4362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  <w:rtl w:val="off"/>
              </w:rPr>
              <w:t>формы работы</w:t>
            </w:r>
          </w:p>
        </w:tc>
        <w:tc>
          <w:tcPr>
            <w:tcW w:w="2338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  <w:rtl w:val="off"/>
              </w:rPr>
              <w:t>задачи</w:t>
            </w:r>
          </w:p>
        </w:tc>
        <w:tc>
          <w:tcPr>
            <w:tcW w:w="2338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  <w:rtl w:val="off"/>
              </w:rPr>
              <w:t xml:space="preserve">план </w:t>
            </w:r>
          </w:p>
        </w:tc>
      </w:tr>
      <w:tr>
        <w:tc>
          <w:tcPr>
            <w:tcW w:w="313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1</w:t>
            </w:r>
          </w:p>
        </w:tc>
        <w:tc>
          <w:tcPr>
            <w:tcW w:w="4362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Беседа о саамах и их сказках</w:t>
            </w:r>
          </w:p>
        </w:tc>
        <w:tc>
          <w:tcPr>
            <w:tcW w:w="2338" w:type="dxa"/>
          </w:tcPr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Рассказать детям о жителях Лапландии - саамах; рассказать о традиционных героях в саамских сказках - найды, медведь, олень, чакхли; воспитывать интерес к истории коренных народов севера.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Обогащение словаря: саамы, лопари, погосты, найды, чахкли, вежа, поморы, тупа.</w:t>
            </w:r>
          </w:p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Активизация словаря: олени, меха, Россия, Кольский полуостров, Норвегия, Швеция, Финляндия.</w:t>
            </w:r>
          </w:p>
        </w:tc>
        <w:tc>
          <w:tcPr>
            <w:tcW w:w="2338" w:type="dxa"/>
          </w:tcPr>
          <w:p>
            <w:pPr>
              <w:pStyle w:val="b0"/>
              <w:ind w:left="0"/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Показ карты Кольского полуострова, рассказ</w:t>
            </w:r>
          </w:p>
          <w:p>
            <w:pPr>
              <w:pStyle w:val="b0"/>
              <w:ind w:left="0"/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Показ карты погостов саамов</w:t>
            </w:r>
          </w:p>
          <w:p>
            <w:pPr>
              <w:pStyle w:val="b0"/>
              <w:ind w:left="0"/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Рассказ о жизни саамов</w:t>
            </w:r>
          </w:p>
          <w:p>
            <w:pPr>
              <w:pStyle w:val="b0"/>
              <w:ind w:left="0"/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“Саамская игра” физминутка</w:t>
            </w:r>
          </w:p>
          <w:p>
            <w:pPr>
              <w:pStyle w:val="b0"/>
              <w:ind w:left="0"/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Рассказ о героях саамских сказок</w:t>
            </w:r>
          </w:p>
          <w:p>
            <w:pPr>
              <w:pStyle w:val="b0"/>
              <w:ind w:left="0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Штриховка оленей</w:t>
            </w:r>
          </w:p>
        </w:tc>
      </w:tr>
      <w:tr>
        <w:tc>
          <w:tcPr>
            <w:tcW w:w="313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</w:t>
            </w:r>
          </w:p>
        </w:tc>
        <w:tc>
          <w:tcPr>
            <w:tcW w:w="4362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Ознакомление с саамской сказкой “Тала-медведь и великий колдун” Рисование Тала - медведя</w:t>
            </w:r>
          </w:p>
        </w:tc>
        <w:tc>
          <w:tcPr>
            <w:tcW w:w="2338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Познакомить с саамской сказкой “Тала-медведь и великий колдун”; познакомить с традиционным героем саамских сказок - медведем; развивать связную речь; формировать интонационную сторону речи; закрепить правила и нормы поведения; учить предавать свои впечатления от прочитанного в рисунке.</w:t>
            </w:r>
          </w:p>
        </w:tc>
        <w:tc>
          <w:tcPr>
            <w:tcW w:w="2338" w:type="dxa"/>
          </w:tcPr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Загадка о медведе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Рассказывание сказки с показом иллюстраций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Беседа по сказке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Физминутка - танец “медведя”</w:t>
            </w:r>
          </w:p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Рисование</w:t>
            </w:r>
          </w:p>
        </w:tc>
      </w:tr>
      <w:tr>
        <w:tc>
          <w:tcPr>
            <w:tcW w:w="313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3</w:t>
            </w:r>
          </w:p>
        </w:tc>
        <w:tc>
          <w:tcPr>
            <w:tcW w:w="4362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Ознакомление с саамской сказкой “Богатый, да скупой - бедный, да щедрый” Аппликация “Волшебный горшочек”</w:t>
            </w:r>
          </w:p>
        </w:tc>
        <w:tc>
          <w:tcPr>
            <w:tcW w:w="2338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Познакомить с саамской сказкой “Богатый, да скупой - бедный, да щедрый”; учить понимать сюжет сказки; продолжать учить детей отвечать на вопросы предложением; развивать связную речь; активизировать в речи детей саамские названия, пословицы; дать понятие о доброте и щедрости; развивать фантазию в изображении горшочка.</w:t>
            </w:r>
          </w:p>
        </w:tc>
        <w:tc>
          <w:tcPr>
            <w:tcW w:w="2338" w:type="dxa"/>
          </w:tcPr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Показ горшочка с вопросом: “Из какой сказки?”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Рассказывание сказки при помощи моделей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Беседа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Саамская игра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Совместное изготовление горшочка</w:t>
            </w:r>
          </w:p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- Индивидуальное изготовление драгоценных камней и угольков </w:t>
            </w:r>
          </w:p>
        </w:tc>
      </w:tr>
      <w:tr>
        <w:tc>
          <w:tcPr>
            <w:tcW w:w="313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</w:p>
        </w:tc>
        <w:tc>
          <w:tcPr>
            <w:tcW w:w="4362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Ознакомление с саамской сказкой “Братья” Драматизация сказки</w:t>
            </w:r>
          </w:p>
        </w:tc>
        <w:tc>
          <w:tcPr>
            <w:tcW w:w="2338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Познакомить с саамской сказкой “Братья”; закрепить знания детей о традиционных героях сказок; развивать диалогическую речь при драматизации сказки; познакомить с отношениями дружбы, любви, доброты в саамских сказках.</w:t>
            </w:r>
          </w:p>
        </w:tc>
        <w:tc>
          <w:tcPr>
            <w:tcW w:w="2338" w:type="dxa"/>
          </w:tcPr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Загадка о семье и братьях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Рассказывание сказки с использованием иллюстраций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Беседа</w:t>
            </w:r>
          </w:p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Драматизация</w:t>
            </w:r>
          </w:p>
        </w:tc>
      </w:tr>
      <w:tr>
        <w:tc>
          <w:tcPr>
            <w:tcW w:w="313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  <w:tc>
          <w:tcPr>
            <w:tcW w:w="4362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Ознакомление с поморской сказкой “Петушок подавился”. Сравнение со сказкой “Петушок и бобовое зернышко”</w:t>
            </w:r>
          </w:p>
        </w:tc>
        <w:tc>
          <w:tcPr>
            <w:tcW w:w="2338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Познакомить с поморской сказкой “Петушок подавился”; учить сравнивать сюжеты сказок разных народов; продолжать развивать связную речь; познакомить с понятием дружба, жадность.</w:t>
            </w:r>
          </w:p>
        </w:tc>
        <w:tc>
          <w:tcPr>
            <w:tcW w:w="2338" w:type="dxa"/>
          </w:tcPr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Показ карты Кольского полуострова ( поморы)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Рассказывание сказки с моделями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Беседа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Игра на эмоции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Отгадывание похожей сказки, сравнение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Выкладывание модельного ряда по порядку</w:t>
            </w:r>
          </w:p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Рассказывание по частям</w:t>
            </w:r>
          </w:p>
        </w:tc>
      </w:tr>
      <w:tr>
        <w:tc>
          <w:tcPr>
            <w:tcW w:w="313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6</w:t>
            </w:r>
          </w:p>
        </w:tc>
        <w:tc>
          <w:tcPr>
            <w:tcW w:w="4362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Ознакомление с поморской сказкой “Лиса - исповедница” Лепка лисы </w:t>
            </w:r>
          </w:p>
        </w:tc>
        <w:tc>
          <w:tcPr>
            <w:tcW w:w="2338" w:type="dxa"/>
          </w:tcPr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Познакомить с поморской сказкой “Лиса - исповедница”; учить оценивать поступки главных героев; развивать связную речь при описании лисы и петушка; познакомить с понятием хитрость. </w:t>
            </w:r>
          </w:p>
        </w:tc>
        <w:tc>
          <w:tcPr>
            <w:tcW w:w="2338" w:type="dxa"/>
          </w:tcPr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Загадки о диких животных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Рассказывание с использованием настольного театра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Беседа</w:t>
            </w:r>
          </w:p>
          <w:p>
            <w:pPr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Составление описательного рассказа с использованием моделей</w:t>
            </w:r>
          </w:p>
          <w:p>
            <w:pPr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Лепка</w:t>
            </w:r>
          </w:p>
        </w:tc>
      </w:tr>
    </w:tbl>
    <w:p>
      <w:pPr>
        <w:spacing w:line="360"/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spacing w:line="360"/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Консультация в родительский уголок “ О саамах и их сказках”</w:t>
      </w:r>
    </w:p>
    <w:p>
      <w:pPr>
        <w:spacing w:line="360"/>
        <w:rPr>
          <w:lang w:val="ru-RU"/>
          <w:rFonts w:ascii="Times New Roman" w:eastAsia="Times New Roman" w:hAnsi="Times New Roman" w:hint="default"/>
          <w:b/>
          <w:bCs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Консультация для родителей “Как правильно беседовать по сказке”</w:t>
      </w:r>
    </w:p>
    <w:p>
      <w:pPr>
        <w:spacing w:line="360"/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Рассказать детям саамские и поморские народные сказки. Вопросы к сказкам.</w:t>
      </w:r>
    </w:p>
    <w:p>
      <w:pPr>
        <w:spacing w:line="360"/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-Кто такие саамы и поморы?</w:t>
      </w:r>
    </w:p>
    <w:p>
      <w:pPr>
        <w:spacing w:line="360"/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- Кто главные герои в саамских и поморских  сказках? ( люди, животные ( олени, медведь), волшебные человечки( чахкли, найды)</w:t>
      </w:r>
    </w:p>
    <w:p>
      <w:pPr>
        <w:spacing w:line="360"/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- О чем сказки? ( о добре, зле, дружбе, семье, хитрости, бедности, богатстве, любви, послушании)</w:t>
      </w:r>
    </w:p>
    <w:p>
      <w:pPr>
        <w:spacing w:line="360"/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- Какие необычные слова запомнили из сказок, что они обозначают? ( вежи, тупа, чахкли, найды, ягель, саамы, поморы, погосты, вараки, лопари)</w:t>
      </w:r>
    </w:p>
    <w:p>
      <w:pPr>
        <w:spacing w:line="360"/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- Какие сказки понравились? Почему?</w:t>
      </w:r>
    </w:p>
    <w:p>
      <w:pPr>
        <w:spacing w:line="360"/>
        <w:rPr>
          <w:lang w:val="ru-RU"/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- Опиши оленя ( внешний вид, чем питается, как помогает людям)</w:t>
      </w:r>
    </w:p>
    <w:p>
      <w:pPr>
        <w:spacing w:line="360"/>
        <w:rPr>
          <w:lang w:val="ru-RU"/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В исследовательский цикл занятий “</w:t>
      </w: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0"/>
          <w:rtl w:val="off"/>
        </w:rPr>
        <w:t>Образ посуды и Федоры в сказке К.И.Чуковского”</w:t>
      </w:r>
      <w:r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 xml:space="preserve"> была введена такая форма работы, как экспериментирование, словесные игры.</w:t>
      </w:r>
    </w:p>
    <w:tbl>
      <w:tblPr>
        <w:tblStyle w:val="b2"/>
        <w:tblLook w:val="04A0" w:firstRow="1" w:lastRow="0" w:firstColumn="1" w:lastColumn="0" w:noHBand="0" w:noVBand="1"/>
        <w:tblLayout w:type="autofit"/>
      </w:tblPr>
      <w:tblGrid>
        <w:gridCol w:w="433"/>
        <w:gridCol w:w="3088"/>
        <w:gridCol w:w="5832"/>
      </w:tblGrid>
      <w:tr>
        <w:tc>
          <w:tcPr>
            <w:tcW w:w="433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№</w:t>
            </w:r>
          </w:p>
        </w:tc>
        <w:tc>
          <w:tcPr>
            <w:tcW w:w="3088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формы работы</w:t>
            </w:r>
          </w:p>
        </w:tc>
        <w:tc>
          <w:tcPr>
            <w:tcW w:w="5832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цель</w:t>
            </w:r>
          </w:p>
        </w:tc>
      </w:tr>
      <w:tr>
        <w:tc>
          <w:tcPr>
            <w:tcW w:w="433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1</w:t>
            </w:r>
          </w:p>
        </w:tc>
        <w:tc>
          <w:tcPr>
            <w:tcW w:w="3088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Рассказывание сказки К.И. Чуковского “Федорино горе”</w:t>
            </w:r>
          </w:p>
        </w:tc>
        <w:tc>
          <w:tcPr>
            <w:tcW w:w="5832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Познакомить с литературным произведением, вызвать эмоциональный отклик</w:t>
            </w:r>
          </w:p>
        </w:tc>
      </w:tr>
      <w:tr>
        <w:tc>
          <w:tcPr>
            <w:tcW w:w="433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</w:t>
            </w:r>
          </w:p>
        </w:tc>
        <w:tc>
          <w:tcPr>
            <w:tcW w:w="3088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Ознакомление с окружающим “Экскурсия в магазин посуды”</w:t>
            </w:r>
          </w:p>
        </w:tc>
        <w:tc>
          <w:tcPr>
            <w:tcW w:w="5832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Познакомить с разными видами посуды и материалом, из которого она изготовлена</w:t>
            </w:r>
          </w:p>
        </w:tc>
      </w:tr>
      <w:tr>
        <w:tc>
          <w:tcPr>
            <w:tcW w:w="433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3</w:t>
            </w:r>
          </w:p>
        </w:tc>
        <w:tc>
          <w:tcPr>
            <w:tcW w:w="3088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Игровое упражнение “Федора”, “Посуда”</w:t>
            </w:r>
          </w:p>
        </w:tc>
        <w:tc>
          <w:tcPr>
            <w:tcW w:w="5832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Активизировать в речи детей прилагательные и глаголы, характеризующие образ посуды и Федоры</w:t>
            </w:r>
          </w:p>
        </w:tc>
      </w:tr>
      <w:tr>
        <w:tc>
          <w:tcPr>
            <w:tcW w:w="433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</w:p>
        </w:tc>
        <w:tc>
          <w:tcPr>
            <w:tcW w:w="3088" w:type="dxa"/>
          </w:tcPr>
          <w:p>
            <w:pPr>
              <w:jc w:val="both"/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Экспериментирование с посудой.</w:t>
            </w:r>
          </w:p>
          <w:p>
            <w:pPr>
              <w:jc w:val="both"/>
              <w:spacing w:line="360"/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определение по звуку материала, из которого изготовлена посуда, игровое упражнение “Что звучит”</w:t>
            </w:r>
          </w:p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 мытье посуды, игровое упражнение “Посуда улыбается”</w:t>
            </w:r>
          </w:p>
        </w:tc>
        <w:tc>
          <w:tcPr>
            <w:tcW w:w="5832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Познакомить со свойствами фарфора, стекла, бумаги, металла, геля для мытья посуды. Воспитывать умение ухаживать за посудой.</w:t>
            </w:r>
          </w:p>
        </w:tc>
      </w:tr>
      <w:tr>
        <w:tc>
          <w:tcPr>
            <w:tcW w:w="433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  <w:tc>
          <w:tcPr>
            <w:tcW w:w="3088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Творческая деятельность по изготовлению посуды</w:t>
            </w:r>
            <w:r>
              <w:rPr>
                <w:lang w:val="ru-RU"/>
                <w:rFonts w:ascii="Times New Roman" w:eastAsia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rtl w:val="off"/>
              </w:rPr>
              <w:t>. Выставка творческих работ.</w:t>
            </w:r>
          </w:p>
        </w:tc>
        <w:tc>
          <w:tcPr>
            <w:tcW w:w="5832" w:type="dxa"/>
          </w:tcPr>
          <w:p>
            <w:pPr>
              <w:jc w:val="both"/>
              <w:spacing w:line="36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Развивать творчество при изготовлении посуды, используя разные материалы.</w:t>
            </w:r>
          </w:p>
        </w:tc>
      </w:tr>
    </w:tbl>
    <w:p>
      <w:pPr>
        <w:jc w:val="both"/>
        <w:rPr>
          <w:lang w:val="ru-RU"/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rtl w:val="off"/>
        </w:rPr>
        <w:t>Консультация для родителей.</w:t>
      </w:r>
    </w:p>
    <w:p>
      <w:pPr>
        <w:jc w:val="both"/>
        <w:rPr>
          <w:lang w:val="ru-RU"/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rtl w:val="off"/>
        </w:rPr>
        <w:t xml:space="preserve"> “Воспитание трудолюбия у детей”</w:t>
      </w:r>
    </w:p>
    <w:p>
      <w:pPr>
        <w:jc w:val="both"/>
        <w:spacing w:line="360"/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rtl w:val="off"/>
        </w:rPr>
        <w:t xml:space="preserve"> Таким образом, данные формы работы способствовали формированию семейных традиций  - любви к чтению и книге у детей, воспитанию духовно - нравственных качеств, интеллектуальному развитию дошкольников. Дошкольники стали участниками выставок и победителями конкурсов разного уровня.</w:t>
      </w:r>
    </w:p>
    <w:p>
      <w:pPr>
        <w:spacing w:line="360"/>
        <w:rPr>
          <w:lang w:val="ru-RU"/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</w:pPr>
    </w:p>
    <w:p>
      <w:pPr>
        <w:ind w:left="0"/>
        <w:jc w:val="both"/>
        <w:spacing w:after="100" w:afterAutospacing="1"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ind w:left="0"/>
        <w:jc w:val="both"/>
        <w:spacing w:after="0" w:line="360" w:lineRule="auto"/>
        <w:rPr>
          <w:lang w:val="ru-RU"/>
          <w:rFonts w:ascii="Times New Roman" w:eastAsia="Times New Roman" w:hAnsi="Times New Roman"/>
          <w:color w:val="000000"/>
          <w:sz w:val="24"/>
          <w:szCs w:val="18"/>
          <w:rtl w:val="off"/>
        </w:rPr>
      </w:pPr>
    </w:p>
    <w:p>
      <w:pPr>
        <w:jc w:val="both"/>
        <w:rPr>
          <w:rFonts w:ascii="Times New Roman" w:eastAsia="Times New Roman" w:hAnsi="Times New Roman" w:hint="default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0">
    <w:name w:val="No Spacing"/>
    <w:link w:val="b0"/>
    <w:rPr>
      <w:sz w:val="22"/>
    </w:rPr>
  </w:style>
  <w:style w:type="character" w:customStyle="1" w:styleId="b1">
    <w:name w:val="List Paragraph"/>
    <w:basedOn w:val="a"/>
    <w:link w:val="b1"/>
  </w:style>
  <w:style w:type="table" w:styleId="b2">
    <w:name w:val="Table Grid"/>
    <w:uiPriority w:val="39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modified xsi:type="dcterms:W3CDTF">2024-12-09T17:24:43Z</dcterms:modified>
  <cp:version>1100.0100.01</cp:version>
</cp:coreProperties>
</file>